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220" w:rsidRDefault="003A6220"/>
    <w:p w:rsidR="003A6220" w:rsidRDefault="00A551C3">
      <w:r>
        <w:rPr>
          <w:noProof/>
        </w:rPr>
        <w:pict>
          <v:shapetype id="_x0000_t202" coordsize="21600,21600" o:spt="202" path="m,l,21600r21600,l21600,xe">
            <v:stroke joinstyle="miter"/>
            <v:path gradientshapeok="t" o:connecttype="rect"/>
          </v:shapetype>
          <v:shape id="_x0000_s1029" type="#_x0000_t202" style="position:absolute;margin-left:8.05pt;margin-top:1.8pt;width:508.2pt;height:100.85pt;z-index:251657728">
            <v:textbox style="mso-fit-shape-to-text:t">
              <w:txbxContent>
                <w:p w:rsidR="003A6220" w:rsidRDefault="00821ECB">
                  <w:r>
                    <w:rPr>
                      <w:rFonts w:cs="Arial"/>
                      <w:noProof/>
                      <w:color w:val="0000FF"/>
                    </w:rPr>
                    <w:drawing>
                      <wp:inline distT="0" distB="0" distL="0" distR="0">
                        <wp:extent cx="6390005" cy="1180465"/>
                        <wp:effectExtent l="19050" t="0" r="0" b="0"/>
                        <wp:docPr id="1" name="Picture 1" descr="e3f14555-59ab-417a-a673-3b2e73a09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3f14555-59ab-417a-a673-3b2e73a09744"/>
                                <pic:cNvPicPr>
                                  <a:picLocks noChangeAspect="1" noChangeArrowheads="1"/>
                                </pic:cNvPicPr>
                              </pic:nvPicPr>
                              <pic:blipFill>
                                <a:blip r:embed="rId6"/>
                                <a:srcRect/>
                                <a:stretch>
                                  <a:fillRect/>
                                </a:stretch>
                              </pic:blipFill>
                              <pic:spPr bwMode="auto">
                                <a:xfrm>
                                  <a:off x="0" y="0"/>
                                  <a:ext cx="6390005" cy="1180465"/>
                                </a:xfrm>
                                <a:prstGeom prst="rect">
                                  <a:avLst/>
                                </a:prstGeom>
                                <a:noFill/>
                                <a:ln w="9525">
                                  <a:noFill/>
                                  <a:miter lim="800000"/>
                                  <a:headEnd/>
                                  <a:tailEnd/>
                                </a:ln>
                              </pic:spPr>
                            </pic:pic>
                          </a:graphicData>
                        </a:graphic>
                      </wp:inline>
                    </w:drawing>
                  </w:r>
                </w:p>
              </w:txbxContent>
            </v:textbox>
          </v:shape>
        </w:pict>
      </w:r>
    </w:p>
    <w:p w:rsidR="003A6220" w:rsidRDefault="003A6220"/>
    <w:p w:rsidR="003A6220" w:rsidRDefault="003A6220"/>
    <w:p w:rsidR="003A6220" w:rsidRDefault="003A6220"/>
    <w:p w:rsidR="003A6220" w:rsidRDefault="003A6220"/>
    <w:p w:rsidR="003A6220" w:rsidRDefault="003A6220"/>
    <w:p w:rsidR="003A6220" w:rsidRDefault="003A6220"/>
    <w:p w:rsidR="003A6220" w:rsidRDefault="003A6220"/>
    <w:tbl>
      <w:tblPr>
        <w:tblW w:w="10638"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20"/>
        <w:gridCol w:w="540"/>
        <w:gridCol w:w="630"/>
        <w:gridCol w:w="1213"/>
        <w:gridCol w:w="317"/>
        <w:gridCol w:w="1440"/>
        <w:gridCol w:w="3978"/>
      </w:tblGrid>
      <w:tr w:rsidR="00167991" w:rsidTr="004666E4">
        <w:tc>
          <w:tcPr>
            <w:tcW w:w="10638" w:type="dxa"/>
            <w:gridSpan w:val="7"/>
          </w:tcPr>
          <w:p w:rsidR="00167991" w:rsidRPr="00316F23" w:rsidRDefault="00167991" w:rsidP="00951D4E">
            <w:pPr>
              <w:pStyle w:val="Heading1"/>
              <w:jc w:val="center"/>
            </w:pPr>
            <w:r w:rsidRPr="00316F23">
              <w:t>Spring Branch ISD Model Lesson Plan</w:t>
            </w:r>
          </w:p>
          <w:p w:rsidR="00167991" w:rsidRPr="00951D4E" w:rsidRDefault="00E40DDB" w:rsidP="00951D4E">
            <w:pPr>
              <w:jc w:val="center"/>
              <w:rPr>
                <w:szCs w:val="22"/>
              </w:rPr>
            </w:pPr>
            <w:r>
              <w:rPr>
                <w:szCs w:val="22"/>
              </w:rPr>
              <w:t>Writer’s name</w:t>
            </w:r>
            <w:r w:rsidR="00A12694">
              <w:rPr>
                <w:szCs w:val="22"/>
              </w:rPr>
              <w:t xml:space="preserve"> Joyce Roberta “JR” Miller-Alper </w:t>
            </w:r>
            <w:proofErr w:type="spellStart"/>
            <w:r w:rsidR="00A12694">
              <w:rPr>
                <w:szCs w:val="22"/>
              </w:rPr>
              <w:t>Ed.S</w:t>
            </w:r>
            <w:proofErr w:type="spellEnd"/>
            <w:r w:rsidR="00A12694">
              <w:rPr>
                <w:szCs w:val="22"/>
              </w:rPr>
              <w:t>.</w:t>
            </w:r>
          </w:p>
          <w:p w:rsidR="00167991" w:rsidRPr="00951D4E" w:rsidRDefault="008F6CB1" w:rsidP="00951D4E">
            <w:pPr>
              <w:jc w:val="center"/>
              <w:rPr>
                <w:szCs w:val="22"/>
              </w:rPr>
            </w:pPr>
            <w:r w:rsidRPr="00951D4E">
              <w:rPr>
                <w:szCs w:val="22"/>
              </w:rPr>
              <w:t xml:space="preserve"> </w:t>
            </w:r>
            <w:r w:rsidR="00E40DDB">
              <w:rPr>
                <w:szCs w:val="22"/>
              </w:rPr>
              <w:t>Title</w:t>
            </w:r>
            <w:r w:rsidR="00A12694">
              <w:rPr>
                <w:szCs w:val="22"/>
              </w:rPr>
              <w:t xml:space="preserve"> Teacher Grades 6-Community College</w:t>
            </w:r>
          </w:p>
          <w:p w:rsidR="00167991" w:rsidRPr="00951D4E" w:rsidRDefault="00167991" w:rsidP="00951D4E">
            <w:pPr>
              <w:jc w:val="center"/>
              <w:rPr>
                <w:szCs w:val="22"/>
              </w:rPr>
            </w:pPr>
          </w:p>
        </w:tc>
      </w:tr>
      <w:tr w:rsidR="00167991" w:rsidTr="00533809">
        <w:trPr>
          <w:trHeight w:val="692"/>
        </w:trPr>
        <w:tc>
          <w:tcPr>
            <w:tcW w:w="3690" w:type="dxa"/>
            <w:gridSpan w:val="3"/>
          </w:tcPr>
          <w:p w:rsidR="00167991" w:rsidRPr="00EC6D43" w:rsidRDefault="00167991" w:rsidP="00A12694">
            <w:pPr>
              <w:pStyle w:val="Heading5"/>
            </w:pPr>
            <w:bookmarkStart w:id="0" w:name="Text2"/>
            <w:r w:rsidRPr="00EC6D43">
              <w:t>Course:</w:t>
            </w:r>
            <w:bookmarkEnd w:id="0"/>
            <w:r w:rsidRPr="00EC6D43">
              <w:t xml:space="preserve">  </w:t>
            </w:r>
            <w:r w:rsidR="00A12694" w:rsidRPr="00A12694">
              <w:rPr>
                <w:b w:val="0"/>
              </w:rPr>
              <w:t>Un</w:t>
            </w:r>
            <w:r w:rsidR="00BD4A94">
              <w:rPr>
                <w:b w:val="0"/>
              </w:rPr>
              <w:t xml:space="preserve">ited States History-Academic, </w:t>
            </w:r>
            <w:r w:rsidR="00A12694" w:rsidRPr="00A12694">
              <w:rPr>
                <w:b w:val="0"/>
              </w:rPr>
              <w:t>Advanced Placement</w:t>
            </w:r>
            <w:r w:rsidR="00BD4A94">
              <w:rPr>
                <w:b w:val="0"/>
              </w:rPr>
              <w:t xml:space="preserve"> or Gifted and Talented</w:t>
            </w:r>
          </w:p>
        </w:tc>
        <w:tc>
          <w:tcPr>
            <w:tcW w:w="2970" w:type="dxa"/>
            <w:gridSpan w:val="3"/>
            <w:vMerge w:val="restart"/>
          </w:tcPr>
          <w:p w:rsidR="00167991" w:rsidRDefault="00167991" w:rsidP="00E40DDB">
            <w:pPr>
              <w:pStyle w:val="Heading5"/>
            </w:pPr>
            <w:r w:rsidRPr="00EC6D43">
              <w:t xml:space="preserve">Unit of Study:  </w:t>
            </w:r>
          </w:p>
          <w:p w:rsidR="00A12694" w:rsidRPr="00A12694" w:rsidRDefault="00A12694" w:rsidP="00A12694">
            <w:r>
              <w:t>Diversity and Identity: Gender from  a Historical Viewpoint and Beyond</w:t>
            </w:r>
          </w:p>
        </w:tc>
        <w:tc>
          <w:tcPr>
            <w:tcW w:w="3978" w:type="dxa"/>
          </w:tcPr>
          <w:p w:rsidR="00167991" w:rsidRPr="00951D4E" w:rsidRDefault="00167991" w:rsidP="00E40DDB">
            <w:pPr>
              <w:pStyle w:val="Heading5"/>
              <w:rPr>
                <w:b w:val="0"/>
              </w:rPr>
            </w:pPr>
            <w:r w:rsidRPr="00EB2155">
              <w:t xml:space="preserve">Title of lesson: </w:t>
            </w:r>
            <w:r w:rsidR="00A12694" w:rsidRPr="00A12694">
              <w:rPr>
                <w:b w:val="0"/>
              </w:rPr>
              <w:t>Feminist Movement-Forgotten or Not?</w:t>
            </w:r>
            <w:r w:rsidR="00BD4A94">
              <w:rPr>
                <w:b w:val="0"/>
              </w:rPr>
              <w:t xml:space="preserve"> Do semantics matter:  A Feminist or Women’s Movement</w:t>
            </w:r>
            <w:r w:rsidR="00487061">
              <w:rPr>
                <w:b w:val="0"/>
              </w:rPr>
              <w:t>?</w:t>
            </w:r>
          </w:p>
        </w:tc>
      </w:tr>
      <w:tr w:rsidR="00167991" w:rsidTr="00533809">
        <w:trPr>
          <w:trHeight w:val="530"/>
        </w:trPr>
        <w:tc>
          <w:tcPr>
            <w:tcW w:w="3690" w:type="dxa"/>
            <w:gridSpan w:val="3"/>
            <w:tcBorders>
              <w:bottom w:val="single" w:sz="4" w:space="0" w:color="000000"/>
            </w:tcBorders>
          </w:tcPr>
          <w:p w:rsidR="00167991" w:rsidRPr="00A12694" w:rsidRDefault="00167991" w:rsidP="00E40DDB">
            <w:pPr>
              <w:pStyle w:val="Heading5"/>
              <w:rPr>
                <w:b w:val="0"/>
              </w:rPr>
            </w:pPr>
            <w:bookmarkStart w:id="1" w:name="Text3"/>
            <w:r w:rsidRPr="00EC6D43">
              <w:t>Grade Level</w:t>
            </w:r>
            <w:r w:rsidRPr="00A12694">
              <w:rPr>
                <w:b w:val="0"/>
              </w:rPr>
              <w:t>:</w:t>
            </w:r>
            <w:bookmarkEnd w:id="1"/>
            <w:r w:rsidRPr="00A12694">
              <w:rPr>
                <w:b w:val="0"/>
              </w:rPr>
              <w:t xml:space="preserve">  </w:t>
            </w:r>
            <w:r w:rsidR="00A12694" w:rsidRPr="00A12694">
              <w:rPr>
                <w:b w:val="0"/>
              </w:rPr>
              <w:t xml:space="preserve">Although usually taught in eleventh grade, </w:t>
            </w:r>
            <w:r w:rsidR="00BD4A94">
              <w:rPr>
                <w:b w:val="0"/>
              </w:rPr>
              <w:t>some schools have integrated the course</w:t>
            </w:r>
            <w:r w:rsidR="00A12694" w:rsidRPr="00A12694">
              <w:rPr>
                <w:b w:val="0"/>
              </w:rPr>
              <w:t xml:space="preserve"> in other grade levels</w:t>
            </w:r>
          </w:p>
          <w:p w:rsidR="00A12694" w:rsidRPr="00A12694" w:rsidRDefault="00A12694" w:rsidP="00A12694"/>
        </w:tc>
        <w:tc>
          <w:tcPr>
            <w:tcW w:w="2970" w:type="dxa"/>
            <w:gridSpan w:val="3"/>
            <w:vMerge/>
            <w:tcBorders>
              <w:bottom w:val="single" w:sz="4" w:space="0" w:color="000000"/>
            </w:tcBorders>
          </w:tcPr>
          <w:p w:rsidR="00167991" w:rsidRPr="00951D4E" w:rsidRDefault="00167991" w:rsidP="00EB2155">
            <w:pPr>
              <w:rPr>
                <w:szCs w:val="22"/>
              </w:rPr>
            </w:pPr>
          </w:p>
        </w:tc>
        <w:tc>
          <w:tcPr>
            <w:tcW w:w="3978" w:type="dxa"/>
            <w:tcBorders>
              <w:bottom w:val="single" w:sz="4" w:space="0" w:color="000000"/>
            </w:tcBorders>
          </w:tcPr>
          <w:p w:rsidR="00167991" w:rsidRPr="00951D4E" w:rsidRDefault="00167991" w:rsidP="00A12694">
            <w:pPr>
              <w:pStyle w:val="Heading5"/>
              <w:rPr>
                <w:b w:val="0"/>
                <w:bCs w:val="0"/>
                <w:iCs w:val="0"/>
              </w:rPr>
            </w:pPr>
            <w:r w:rsidRPr="00EB2155">
              <w:t xml:space="preserve">Time Frame of lesson: </w:t>
            </w:r>
            <w:r w:rsidR="00533809">
              <w:rPr>
                <w:b w:val="0"/>
              </w:rPr>
              <w:t xml:space="preserve">Flexible:  </w:t>
            </w:r>
            <w:r w:rsidR="00A12694" w:rsidRPr="00A12694">
              <w:rPr>
                <w:b w:val="0"/>
              </w:rPr>
              <w:t>from one day to two weeks</w:t>
            </w:r>
          </w:p>
        </w:tc>
      </w:tr>
      <w:tr w:rsidR="00167991" w:rsidTr="004666E4">
        <w:trPr>
          <w:trHeight w:val="683"/>
        </w:trPr>
        <w:tc>
          <w:tcPr>
            <w:tcW w:w="10638" w:type="dxa"/>
            <w:gridSpan w:val="7"/>
            <w:shd w:val="clear" w:color="auto" w:fill="B8CCE4"/>
            <w:vAlign w:val="center"/>
          </w:tcPr>
          <w:p w:rsidR="00EB2155" w:rsidRPr="00951D4E" w:rsidRDefault="00167991" w:rsidP="00EB2155">
            <w:pPr>
              <w:rPr>
                <w:caps/>
                <w:szCs w:val="22"/>
              </w:rPr>
            </w:pPr>
            <w:r w:rsidRPr="00951D4E">
              <w:rPr>
                <w:b/>
                <w:szCs w:val="22"/>
              </w:rPr>
              <w:t>E</w:t>
            </w:r>
            <w:r w:rsidR="00EB2155" w:rsidRPr="00951D4E">
              <w:rPr>
                <w:b/>
                <w:szCs w:val="22"/>
              </w:rPr>
              <w:t>NDURING</w:t>
            </w:r>
            <w:r w:rsidRPr="00951D4E">
              <w:rPr>
                <w:b/>
                <w:szCs w:val="22"/>
              </w:rPr>
              <w:t xml:space="preserve"> U</w:t>
            </w:r>
            <w:r w:rsidR="00EB2155" w:rsidRPr="00951D4E">
              <w:rPr>
                <w:b/>
                <w:szCs w:val="22"/>
              </w:rPr>
              <w:t>NDERSTANDING</w:t>
            </w:r>
            <w:r w:rsidRPr="00951D4E">
              <w:rPr>
                <w:b/>
                <w:szCs w:val="22"/>
              </w:rPr>
              <w:t>(S):</w:t>
            </w:r>
            <w:r w:rsidRPr="00951D4E">
              <w:rPr>
                <w:szCs w:val="22"/>
              </w:rPr>
              <w:t xml:space="preserve"> </w:t>
            </w:r>
            <w:r w:rsidR="004A3986" w:rsidRPr="00951D4E">
              <w:rPr>
                <w:szCs w:val="22"/>
              </w:rPr>
              <w:t xml:space="preserve"> </w:t>
            </w:r>
            <w:r w:rsidR="00EB2155" w:rsidRPr="00951D4E">
              <w:rPr>
                <w:szCs w:val="22"/>
              </w:rPr>
              <w:t>How do the big ideas show up in this content’s curriculum? What do you want students to remember 10 years down the road</w:t>
            </w:r>
            <w:r w:rsidRPr="00951D4E">
              <w:rPr>
                <w:caps/>
                <w:szCs w:val="22"/>
              </w:rPr>
              <w:t>?</w:t>
            </w:r>
          </w:p>
        </w:tc>
      </w:tr>
      <w:tr w:rsidR="00167991" w:rsidTr="004666E4">
        <w:trPr>
          <w:trHeight w:val="575"/>
        </w:trPr>
        <w:tc>
          <w:tcPr>
            <w:tcW w:w="10638" w:type="dxa"/>
            <w:gridSpan w:val="7"/>
            <w:tcBorders>
              <w:bottom w:val="single" w:sz="4" w:space="0" w:color="000000"/>
            </w:tcBorders>
          </w:tcPr>
          <w:p w:rsidR="00704783" w:rsidRDefault="00704783" w:rsidP="00704783">
            <w:pPr>
              <w:numPr>
                <w:ilvl w:val="0"/>
                <w:numId w:val="7"/>
              </w:numPr>
              <w:spacing w:before="120" w:after="120"/>
              <w:ind w:right="259"/>
            </w:pPr>
            <w:r>
              <w:t xml:space="preserve">Treatment of minorities </w:t>
            </w:r>
            <w:r w:rsidR="00BD4A94">
              <w:t>pushed women, as well as other groups,</w:t>
            </w:r>
            <w:r>
              <w:t xml:space="preserve"> toward protesting during the Civil Rights Movement</w:t>
            </w:r>
          </w:p>
          <w:p w:rsidR="00704783" w:rsidRDefault="00704783" w:rsidP="00704783">
            <w:pPr>
              <w:numPr>
                <w:ilvl w:val="0"/>
                <w:numId w:val="7"/>
              </w:numPr>
              <w:spacing w:before="120" w:after="120"/>
              <w:ind w:right="259"/>
            </w:pPr>
            <w:r>
              <w:t>Impact of the Civil Rights Movement: 13</w:t>
            </w:r>
            <w:r>
              <w:rPr>
                <w:vertAlign w:val="superscript"/>
              </w:rPr>
              <w:t>th</w:t>
            </w:r>
            <w:r>
              <w:t>, 14</w:t>
            </w:r>
            <w:r>
              <w:rPr>
                <w:vertAlign w:val="superscript"/>
              </w:rPr>
              <w:t>th</w:t>
            </w:r>
            <w:r>
              <w:t>, 15</w:t>
            </w:r>
            <w:r>
              <w:rPr>
                <w:vertAlign w:val="superscript"/>
              </w:rPr>
              <w:t>th</w:t>
            </w:r>
            <w:r>
              <w:t>, Amendments; Supreme Court decisions; Civil Rights A</w:t>
            </w:r>
            <w:r w:rsidR="00BD4A94">
              <w:t xml:space="preserve">ct, Voting Rights Act; EEOC, </w:t>
            </w:r>
            <w:r>
              <w:t>affirmative action</w:t>
            </w:r>
            <w:r w:rsidR="00BD4A94">
              <w:t xml:space="preserve"> and current literature</w:t>
            </w:r>
          </w:p>
          <w:p w:rsidR="00704783" w:rsidRDefault="00704783" w:rsidP="00704783">
            <w:pPr>
              <w:numPr>
                <w:ilvl w:val="0"/>
                <w:numId w:val="7"/>
              </w:numPr>
              <w:spacing w:before="120" w:after="120"/>
              <w:ind w:right="259"/>
            </w:pPr>
            <w:r>
              <w:t>Changes in political</w:t>
            </w:r>
            <w:r w:rsidR="00BD4A94">
              <w:t>, social</w:t>
            </w:r>
            <w:r>
              <w:t xml:space="preserve"> and economic opportunities resulting from the Civil Rights Movement</w:t>
            </w:r>
          </w:p>
          <w:p w:rsidR="00167991" w:rsidRPr="005D587E" w:rsidRDefault="00704783" w:rsidP="005D587E">
            <w:pPr>
              <w:numPr>
                <w:ilvl w:val="0"/>
                <w:numId w:val="7"/>
              </w:numPr>
              <w:spacing w:before="120" w:after="120"/>
              <w:ind w:right="259"/>
            </w:pPr>
            <w:r>
              <w:t xml:space="preserve">How the contributions of various </w:t>
            </w:r>
            <w:r w:rsidR="005D587E">
              <w:t xml:space="preserve">gender, </w:t>
            </w:r>
            <w:r>
              <w:t>racial, ethnic, and age groups have helped to shape the national identity</w:t>
            </w:r>
            <w:r w:rsidR="005D587E">
              <w:t xml:space="preserve"> and how those demographics impact contemporary public policy</w:t>
            </w:r>
          </w:p>
        </w:tc>
      </w:tr>
      <w:tr w:rsidR="00EB2155" w:rsidTr="004666E4">
        <w:trPr>
          <w:trHeight w:val="809"/>
        </w:trPr>
        <w:tc>
          <w:tcPr>
            <w:tcW w:w="4903" w:type="dxa"/>
            <w:gridSpan w:val="4"/>
            <w:shd w:val="clear" w:color="auto" w:fill="B8CCE4"/>
            <w:vAlign w:val="center"/>
          </w:tcPr>
          <w:p w:rsidR="001A52BF" w:rsidRPr="00951D4E" w:rsidRDefault="00EB2155" w:rsidP="00E40DDB">
            <w:pPr>
              <w:rPr>
                <w:szCs w:val="22"/>
              </w:rPr>
            </w:pPr>
            <w:r w:rsidRPr="00951D4E">
              <w:rPr>
                <w:b/>
                <w:szCs w:val="22"/>
              </w:rPr>
              <w:t>CONCEPT STATEMENT(S):</w:t>
            </w:r>
            <w:r w:rsidRPr="00951D4E">
              <w:rPr>
                <w:szCs w:val="22"/>
              </w:rPr>
              <w:t xml:space="preserve"> The big ideas that spiral through all social studies curriculum.</w:t>
            </w:r>
          </w:p>
        </w:tc>
        <w:tc>
          <w:tcPr>
            <w:tcW w:w="5735" w:type="dxa"/>
            <w:gridSpan w:val="3"/>
            <w:shd w:val="clear" w:color="auto" w:fill="B8CCE4"/>
          </w:tcPr>
          <w:p w:rsidR="00EB2155" w:rsidRPr="00951D4E" w:rsidRDefault="00EB2155" w:rsidP="00E40DDB">
            <w:pPr>
              <w:rPr>
                <w:szCs w:val="22"/>
              </w:rPr>
            </w:pPr>
            <w:r w:rsidRPr="00951D4E">
              <w:rPr>
                <w:b/>
                <w:szCs w:val="22"/>
              </w:rPr>
              <w:t>ESSENTIAL QUESTION(S):</w:t>
            </w:r>
            <w:r w:rsidRPr="00951D4E">
              <w:rPr>
                <w:szCs w:val="22"/>
              </w:rPr>
              <w:t xml:space="preserve"> Personalized, open-ended questions which build relevancy to curriculum for students.</w:t>
            </w:r>
          </w:p>
        </w:tc>
      </w:tr>
      <w:tr w:rsidR="00EB2155" w:rsidTr="004666E4">
        <w:trPr>
          <w:trHeight w:val="210"/>
        </w:trPr>
        <w:tc>
          <w:tcPr>
            <w:tcW w:w="4903" w:type="dxa"/>
            <w:gridSpan w:val="4"/>
            <w:tcBorders>
              <w:bottom w:val="single" w:sz="4" w:space="0" w:color="000000"/>
            </w:tcBorders>
          </w:tcPr>
          <w:p w:rsidR="004A3986" w:rsidRPr="00951D4E" w:rsidRDefault="004A3986" w:rsidP="004A3986">
            <w:pPr>
              <w:pStyle w:val="BodyText3example"/>
              <w:rPr>
                <w:color w:val="000000"/>
              </w:rPr>
            </w:pPr>
          </w:p>
          <w:p w:rsidR="005D39B5" w:rsidRPr="00045509" w:rsidRDefault="00045509" w:rsidP="00045509">
            <w:pPr>
              <w:pStyle w:val="ListParagraph"/>
              <w:numPr>
                <w:ilvl w:val="0"/>
                <w:numId w:val="9"/>
              </w:numPr>
              <w:rPr>
                <w:szCs w:val="20"/>
              </w:rPr>
            </w:pPr>
            <w:r>
              <w:rPr>
                <w:szCs w:val="20"/>
              </w:rPr>
              <w:t>O</w:t>
            </w:r>
            <w:r w:rsidR="005D39B5" w:rsidRPr="00045509">
              <w:rPr>
                <w:szCs w:val="20"/>
              </w:rPr>
              <w:t xml:space="preserve">ne </w:t>
            </w:r>
            <w:r>
              <w:rPr>
                <w:szCs w:val="20"/>
              </w:rPr>
              <w:t xml:space="preserve">does not </w:t>
            </w:r>
            <w:r w:rsidR="005D39B5" w:rsidRPr="00045509">
              <w:rPr>
                <w:szCs w:val="20"/>
              </w:rPr>
              <w:t>have to experience discrimination before they can relate to the history of i</w:t>
            </w:r>
            <w:r>
              <w:rPr>
                <w:szCs w:val="20"/>
              </w:rPr>
              <w:t>t or have passion for the cause.</w:t>
            </w:r>
          </w:p>
          <w:p w:rsidR="00EB2155" w:rsidRPr="00045509" w:rsidRDefault="005D39B5" w:rsidP="005D39B5">
            <w:pPr>
              <w:pStyle w:val="ListParagraph"/>
              <w:numPr>
                <w:ilvl w:val="0"/>
                <w:numId w:val="9"/>
              </w:numPr>
              <w:rPr>
                <w:szCs w:val="22"/>
              </w:rPr>
            </w:pPr>
            <w:r w:rsidRPr="005D39B5">
              <w:rPr>
                <w:szCs w:val="20"/>
              </w:rPr>
              <w:t xml:space="preserve">If one doesn’t live in a time period of </w:t>
            </w:r>
            <w:r w:rsidR="00045509">
              <w:rPr>
                <w:szCs w:val="20"/>
              </w:rPr>
              <w:t xml:space="preserve">that specific discrimination </w:t>
            </w:r>
            <w:r w:rsidRPr="005D39B5">
              <w:rPr>
                <w:szCs w:val="20"/>
              </w:rPr>
              <w:t xml:space="preserve">there </w:t>
            </w:r>
            <w:r w:rsidR="00045509">
              <w:rPr>
                <w:szCs w:val="20"/>
              </w:rPr>
              <w:t xml:space="preserve">is </w:t>
            </w:r>
            <w:r w:rsidRPr="005D39B5">
              <w:rPr>
                <w:szCs w:val="20"/>
              </w:rPr>
              <w:t>value to studying i</w:t>
            </w:r>
            <w:r w:rsidR="00045509">
              <w:rPr>
                <w:szCs w:val="20"/>
              </w:rPr>
              <w:t>t.</w:t>
            </w:r>
          </w:p>
          <w:p w:rsidR="00045509" w:rsidRPr="005D587E" w:rsidRDefault="00045509" w:rsidP="005D39B5">
            <w:pPr>
              <w:pStyle w:val="ListParagraph"/>
              <w:numPr>
                <w:ilvl w:val="0"/>
                <w:numId w:val="9"/>
              </w:numPr>
              <w:rPr>
                <w:szCs w:val="22"/>
              </w:rPr>
            </w:pPr>
            <w:r>
              <w:rPr>
                <w:szCs w:val="20"/>
              </w:rPr>
              <w:t>Various groups have worked toward equal treatment under the law/</w:t>
            </w:r>
          </w:p>
          <w:p w:rsidR="005D587E" w:rsidRPr="005D39B5" w:rsidRDefault="005D587E" w:rsidP="005D39B5">
            <w:pPr>
              <w:pStyle w:val="ListParagraph"/>
              <w:numPr>
                <w:ilvl w:val="0"/>
                <w:numId w:val="9"/>
              </w:numPr>
              <w:rPr>
                <w:szCs w:val="22"/>
              </w:rPr>
            </w:pPr>
            <w:r>
              <w:rPr>
                <w:szCs w:val="20"/>
              </w:rPr>
              <w:t>Teaching about movements in the second and third generation beyond the actual events</w:t>
            </w:r>
          </w:p>
        </w:tc>
        <w:tc>
          <w:tcPr>
            <w:tcW w:w="5735" w:type="dxa"/>
            <w:gridSpan w:val="3"/>
            <w:tcBorders>
              <w:bottom w:val="single" w:sz="4" w:space="0" w:color="000000"/>
            </w:tcBorders>
          </w:tcPr>
          <w:p w:rsidR="005D587E" w:rsidRDefault="00C01F98" w:rsidP="00487061">
            <w:pPr>
              <w:pStyle w:val="ListParagraph"/>
              <w:numPr>
                <w:ilvl w:val="1"/>
                <w:numId w:val="7"/>
              </w:numPr>
              <w:spacing w:before="120" w:after="120"/>
              <w:ind w:right="259"/>
            </w:pPr>
            <w:r>
              <w:t xml:space="preserve">How </w:t>
            </w:r>
            <w:r w:rsidR="00CA7E9B">
              <w:t xml:space="preserve">did </w:t>
            </w:r>
            <w:r>
              <w:t>the c</w:t>
            </w:r>
            <w:r w:rsidR="00704783">
              <w:t>ontributions of women</w:t>
            </w:r>
            <w:r w:rsidR="00CA7E9B">
              <w:t xml:space="preserve"> help</w:t>
            </w:r>
            <w:r>
              <w:t xml:space="preserve"> to shape the national identity</w:t>
            </w:r>
            <w:r w:rsidR="00CA7E9B">
              <w:t>?</w:t>
            </w:r>
          </w:p>
          <w:p w:rsidR="005D587E" w:rsidRDefault="005D587E" w:rsidP="005D587E">
            <w:pPr>
              <w:pStyle w:val="ListParagraph"/>
              <w:spacing w:before="120" w:after="120"/>
              <w:ind w:left="1440" w:right="259"/>
            </w:pPr>
          </w:p>
          <w:p w:rsidR="00C01F98" w:rsidRDefault="00C01F98" w:rsidP="005D587E">
            <w:pPr>
              <w:pStyle w:val="ListParagraph"/>
              <w:numPr>
                <w:ilvl w:val="1"/>
                <w:numId w:val="7"/>
              </w:numPr>
              <w:spacing w:before="120" w:after="120"/>
              <w:ind w:right="259"/>
            </w:pPr>
            <w:r>
              <w:t xml:space="preserve">How </w:t>
            </w:r>
            <w:r w:rsidR="00CA7E9B">
              <w:t xml:space="preserve">did </w:t>
            </w:r>
            <w:r>
              <w:t xml:space="preserve">the African-American civil </w:t>
            </w:r>
            <w:r w:rsidR="00CA7E9B">
              <w:t xml:space="preserve">rights movement influence </w:t>
            </w:r>
            <w:r>
              <w:t>demands for equality from women, Hispanics, Native Americans, Asian-Americans, handicapped and gay persons</w:t>
            </w:r>
            <w:r w:rsidR="00CA7E9B">
              <w:t>?</w:t>
            </w:r>
          </w:p>
          <w:p w:rsidR="005D587E" w:rsidRDefault="005D587E" w:rsidP="005D587E">
            <w:pPr>
              <w:pStyle w:val="ListParagraph"/>
              <w:spacing w:before="120" w:after="120"/>
              <w:ind w:left="1440" w:right="259"/>
            </w:pPr>
          </w:p>
          <w:p w:rsidR="004A3986" w:rsidRDefault="00CA7E9B" w:rsidP="005D587E">
            <w:pPr>
              <w:pStyle w:val="ListParagraph"/>
              <w:numPr>
                <w:ilvl w:val="1"/>
                <w:numId w:val="7"/>
              </w:numPr>
              <w:spacing w:before="120" w:after="120"/>
              <w:ind w:right="259"/>
              <w:rPr>
                <w:rFonts w:cs="Arial"/>
                <w:szCs w:val="20"/>
              </w:rPr>
            </w:pPr>
            <w:r w:rsidRPr="00CA7E9B">
              <w:rPr>
                <w:rFonts w:cs="Arial"/>
                <w:szCs w:val="20"/>
              </w:rPr>
              <w:t>What are the purposes of the 13</w:t>
            </w:r>
            <w:r w:rsidRPr="00CA7E9B">
              <w:rPr>
                <w:rFonts w:cs="Arial"/>
                <w:szCs w:val="20"/>
                <w:vertAlign w:val="superscript"/>
              </w:rPr>
              <w:t>th</w:t>
            </w:r>
            <w:r w:rsidRPr="00CA7E9B">
              <w:rPr>
                <w:rFonts w:cs="Arial"/>
                <w:szCs w:val="20"/>
              </w:rPr>
              <w:t>, 14</w:t>
            </w:r>
            <w:r w:rsidRPr="00CA7E9B">
              <w:rPr>
                <w:rFonts w:cs="Arial"/>
                <w:szCs w:val="20"/>
                <w:vertAlign w:val="superscript"/>
              </w:rPr>
              <w:t>th</w:t>
            </w:r>
            <w:r w:rsidRPr="00CA7E9B">
              <w:rPr>
                <w:rFonts w:cs="Arial"/>
                <w:szCs w:val="20"/>
              </w:rPr>
              <w:t>, 15</w:t>
            </w:r>
            <w:r w:rsidRPr="00CA7E9B">
              <w:rPr>
                <w:rFonts w:cs="Arial"/>
                <w:szCs w:val="20"/>
                <w:vertAlign w:val="superscript"/>
              </w:rPr>
              <w:t>th</w:t>
            </w:r>
            <w:r w:rsidRPr="00CA7E9B">
              <w:rPr>
                <w:rFonts w:cs="Arial"/>
                <w:szCs w:val="20"/>
              </w:rPr>
              <w:t>, 19th, 24</w:t>
            </w:r>
            <w:r w:rsidRPr="00CA7E9B">
              <w:rPr>
                <w:rFonts w:cs="Arial"/>
                <w:szCs w:val="20"/>
                <w:vertAlign w:val="superscript"/>
              </w:rPr>
              <w:t>th</w:t>
            </w:r>
            <w:r w:rsidRPr="00CA7E9B">
              <w:rPr>
                <w:rFonts w:cs="Arial"/>
                <w:szCs w:val="20"/>
              </w:rPr>
              <w:t>, and 26</w:t>
            </w:r>
            <w:r w:rsidRPr="00CA7E9B">
              <w:rPr>
                <w:rFonts w:cs="Arial"/>
                <w:szCs w:val="20"/>
                <w:vertAlign w:val="superscript"/>
              </w:rPr>
              <w:t xml:space="preserve">th </w:t>
            </w:r>
            <w:r w:rsidRPr="00CA7E9B">
              <w:rPr>
                <w:rFonts w:cs="Arial"/>
                <w:szCs w:val="20"/>
              </w:rPr>
              <w:t>amendments to the U.S. Constitution?</w:t>
            </w:r>
          </w:p>
          <w:p w:rsidR="005D587E" w:rsidRPr="005D587E" w:rsidRDefault="005D587E" w:rsidP="005D587E">
            <w:pPr>
              <w:pStyle w:val="ListParagraph"/>
              <w:rPr>
                <w:rFonts w:cs="Arial"/>
                <w:szCs w:val="20"/>
              </w:rPr>
            </w:pPr>
          </w:p>
          <w:p w:rsidR="005D587E" w:rsidRDefault="005D587E" w:rsidP="005D587E">
            <w:pPr>
              <w:pStyle w:val="ListParagraph"/>
              <w:numPr>
                <w:ilvl w:val="1"/>
                <w:numId w:val="7"/>
              </w:numPr>
              <w:spacing w:before="120" w:after="120"/>
              <w:ind w:right="259"/>
              <w:rPr>
                <w:rFonts w:cs="Arial"/>
                <w:szCs w:val="20"/>
              </w:rPr>
            </w:pPr>
            <w:r>
              <w:rPr>
                <w:rFonts w:cs="Arial"/>
                <w:szCs w:val="20"/>
              </w:rPr>
              <w:t>What methods can be used to enhance a movement and share its vision with nonmembers of that specific group?</w:t>
            </w:r>
          </w:p>
          <w:p w:rsidR="00487061" w:rsidRPr="00487061" w:rsidRDefault="00487061" w:rsidP="00487061">
            <w:pPr>
              <w:pStyle w:val="ListParagraph"/>
              <w:rPr>
                <w:rFonts w:cs="Arial"/>
                <w:szCs w:val="20"/>
              </w:rPr>
            </w:pPr>
          </w:p>
          <w:p w:rsidR="00487061" w:rsidRPr="00CA7E9B" w:rsidRDefault="00487061" w:rsidP="00487061">
            <w:pPr>
              <w:pStyle w:val="ListParagraph"/>
              <w:spacing w:before="120" w:after="120"/>
              <w:ind w:left="1440" w:right="259"/>
              <w:rPr>
                <w:rFonts w:cs="Arial"/>
                <w:szCs w:val="20"/>
              </w:rPr>
            </w:pPr>
          </w:p>
          <w:p w:rsidR="004A3986" w:rsidRDefault="004A3986" w:rsidP="00E40DDB">
            <w:pPr>
              <w:pStyle w:val="BodyText3example"/>
            </w:pPr>
          </w:p>
        </w:tc>
      </w:tr>
      <w:tr w:rsidR="00167991" w:rsidTr="004666E4">
        <w:tc>
          <w:tcPr>
            <w:tcW w:w="10638" w:type="dxa"/>
            <w:gridSpan w:val="7"/>
            <w:shd w:val="clear" w:color="auto" w:fill="B8CCE4"/>
          </w:tcPr>
          <w:p w:rsidR="00167991" w:rsidRPr="00951D4E" w:rsidRDefault="004A3986" w:rsidP="00EB2155">
            <w:pPr>
              <w:pStyle w:val="Heading5"/>
              <w:rPr>
                <w:szCs w:val="20"/>
              </w:rPr>
            </w:pPr>
            <w:r w:rsidRPr="00951D4E">
              <w:rPr>
                <w:rFonts w:cs="Arial"/>
                <w:szCs w:val="20"/>
              </w:rPr>
              <w:lastRenderedPageBreak/>
              <w:t>THREE PART OBJECTIVE:</w:t>
            </w:r>
            <w:r w:rsidRPr="00951D4E">
              <w:rPr>
                <w:rFonts w:cs="Arial"/>
                <w:b w:val="0"/>
                <w:szCs w:val="20"/>
              </w:rPr>
              <w:t xml:space="preserve"> (Content, Cognitive Blooms Level, and Proving Behavior)</w:t>
            </w:r>
          </w:p>
        </w:tc>
      </w:tr>
      <w:tr w:rsidR="00167991" w:rsidTr="004666E4">
        <w:tc>
          <w:tcPr>
            <w:tcW w:w="10638" w:type="dxa"/>
            <w:gridSpan w:val="7"/>
            <w:tcBorders>
              <w:bottom w:val="single" w:sz="4" w:space="0" w:color="000000"/>
            </w:tcBorders>
          </w:tcPr>
          <w:p w:rsidR="00167991" w:rsidRPr="00951D4E" w:rsidRDefault="00487061" w:rsidP="00487061">
            <w:pPr>
              <w:pStyle w:val="Heading1"/>
              <w:rPr>
                <w:szCs w:val="22"/>
              </w:rPr>
            </w:pPr>
            <w:r>
              <w:rPr>
                <w:b w:val="0"/>
                <w:sz w:val="22"/>
                <w:szCs w:val="22"/>
              </w:rPr>
              <w:t>Students will evaluate social issues related to</w:t>
            </w:r>
            <w:r w:rsidRPr="005D39B5">
              <w:rPr>
                <w:b w:val="0"/>
                <w:sz w:val="22"/>
                <w:szCs w:val="22"/>
              </w:rPr>
              <w:t xml:space="preserve"> </w:t>
            </w:r>
            <w:r>
              <w:rPr>
                <w:b w:val="0"/>
                <w:sz w:val="22"/>
                <w:szCs w:val="22"/>
              </w:rPr>
              <w:t>the changing role of women, the progress and consequences of the Movement, and the implication of the movement for public and private policy development</w:t>
            </w:r>
            <w:r w:rsidR="001561C8">
              <w:rPr>
                <w:b w:val="0"/>
                <w:sz w:val="22"/>
                <w:szCs w:val="22"/>
              </w:rPr>
              <w:t xml:space="preserve"> through group work, interactive discussion, and written response.</w:t>
            </w:r>
          </w:p>
        </w:tc>
      </w:tr>
      <w:tr w:rsidR="00167991" w:rsidTr="004666E4">
        <w:trPr>
          <w:trHeight w:val="485"/>
        </w:trPr>
        <w:tc>
          <w:tcPr>
            <w:tcW w:w="10638" w:type="dxa"/>
            <w:gridSpan w:val="7"/>
            <w:shd w:val="clear" w:color="auto" w:fill="B8CCE4"/>
            <w:vAlign w:val="center"/>
          </w:tcPr>
          <w:p w:rsidR="00167991" w:rsidRPr="00951D4E" w:rsidRDefault="004A3986" w:rsidP="004A3986">
            <w:pPr>
              <w:rPr>
                <w:rFonts w:cs="Arial"/>
                <w:szCs w:val="20"/>
              </w:rPr>
            </w:pPr>
            <w:r w:rsidRPr="00951D4E">
              <w:rPr>
                <w:rFonts w:cs="Arial"/>
                <w:b/>
                <w:szCs w:val="20"/>
              </w:rPr>
              <w:t xml:space="preserve">LANGUAGE OBJECTIVE(S): </w:t>
            </w:r>
            <w:r w:rsidRPr="00951D4E">
              <w:rPr>
                <w:rFonts w:cs="Arial"/>
                <w:szCs w:val="20"/>
              </w:rPr>
              <w:t>(Aligned with ELPS/Choose those appropriate to your students.)</w:t>
            </w:r>
          </w:p>
        </w:tc>
      </w:tr>
      <w:tr w:rsidR="004A3986" w:rsidTr="004666E4">
        <w:trPr>
          <w:trHeight w:val="701"/>
        </w:trPr>
        <w:tc>
          <w:tcPr>
            <w:tcW w:w="2520" w:type="dxa"/>
            <w:vAlign w:val="center"/>
          </w:tcPr>
          <w:p w:rsidR="004A3986" w:rsidRPr="00951D4E" w:rsidRDefault="004A3986" w:rsidP="009B3A3A">
            <w:pPr>
              <w:pStyle w:val="BodyText3example"/>
              <w:rPr>
                <w:rFonts w:cs="Arial"/>
                <w:color w:val="auto"/>
                <w:szCs w:val="20"/>
              </w:rPr>
            </w:pPr>
            <w:r w:rsidRPr="00951D4E">
              <w:rPr>
                <w:rFonts w:cs="Arial"/>
                <w:color w:val="auto"/>
                <w:szCs w:val="20"/>
              </w:rPr>
              <w:t>Learning Strategies</w:t>
            </w:r>
          </w:p>
        </w:tc>
        <w:tc>
          <w:tcPr>
            <w:tcW w:w="8118" w:type="dxa"/>
            <w:gridSpan w:val="6"/>
            <w:vAlign w:val="center"/>
          </w:tcPr>
          <w:p w:rsidR="004A3986" w:rsidRPr="00951D4E" w:rsidRDefault="00F2482C" w:rsidP="004A3986">
            <w:pPr>
              <w:pStyle w:val="BodyText3example"/>
              <w:rPr>
                <w:rFonts w:cs="Arial"/>
                <w:color w:val="auto"/>
                <w:szCs w:val="20"/>
              </w:rPr>
            </w:pPr>
            <w:r>
              <w:rPr>
                <w:rFonts w:cs="Arial"/>
                <w:color w:val="auto"/>
                <w:szCs w:val="20"/>
              </w:rPr>
              <w:t>Initializing new basic and academic language by using and revising it in meaningful way in speaking and writing activities that build concept and language attainment</w:t>
            </w:r>
          </w:p>
        </w:tc>
      </w:tr>
      <w:tr w:rsidR="004A3986" w:rsidTr="004666E4">
        <w:trPr>
          <w:trHeight w:val="620"/>
        </w:trPr>
        <w:tc>
          <w:tcPr>
            <w:tcW w:w="2520" w:type="dxa"/>
            <w:vAlign w:val="center"/>
          </w:tcPr>
          <w:p w:rsidR="004A3986" w:rsidRPr="00951D4E" w:rsidRDefault="004A3986" w:rsidP="009B3A3A">
            <w:pPr>
              <w:pStyle w:val="BodyText3example"/>
              <w:rPr>
                <w:rFonts w:cs="Arial"/>
                <w:color w:val="auto"/>
                <w:szCs w:val="20"/>
              </w:rPr>
            </w:pPr>
            <w:r w:rsidRPr="00951D4E">
              <w:rPr>
                <w:rFonts w:cs="Arial"/>
                <w:color w:val="auto"/>
                <w:szCs w:val="20"/>
              </w:rPr>
              <w:t>Listening</w:t>
            </w:r>
          </w:p>
        </w:tc>
        <w:tc>
          <w:tcPr>
            <w:tcW w:w="8118" w:type="dxa"/>
            <w:gridSpan w:val="6"/>
            <w:vAlign w:val="center"/>
          </w:tcPr>
          <w:p w:rsidR="004A3986" w:rsidRPr="00951D4E" w:rsidRDefault="00F2482C" w:rsidP="004A3986">
            <w:pPr>
              <w:pStyle w:val="BodyText3example"/>
              <w:rPr>
                <w:rFonts w:cs="Arial"/>
                <w:color w:val="auto"/>
                <w:szCs w:val="20"/>
              </w:rPr>
            </w:pPr>
            <w:r>
              <w:rPr>
                <w:rFonts w:cs="Arial"/>
                <w:color w:val="auto"/>
                <w:szCs w:val="20"/>
              </w:rPr>
              <w:t>Learn new language structures, expressions and basic and academic vocabulary heard during classroom instruction and interaction</w:t>
            </w:r>
          </w:p>
        </w:tc>
      </w:tr>
      <w:tr w:rsidR="004A3986" w:rsidTr="004666E4">
        <w:trPr>
          <w:trHeight w:val="791"/>
        </w:trPr>
        <w:tc>
          <w:tcPr>
            <w:tcW w:w="2520" w:type="dxa"/>
            <w:vAlign w:val="center"/>
          </w:tcPr>
          <w:p w:rsidR="004A3986" w:rsidRPr="00951D4E" w:rsidRDefault="004A3986" w:rsidP="009B3A3A">
            <w:pPr>
              <w:pStyle w:val="BodyText3example"/>
              <w:rPr>
                <w:rFonts w:cs="Arial"/>
                <w:color w:val="auto"/>
                <w:szCs w:val="20"/>
              </w:rPr>
            </w:pPr>
            <w:r w:rsidRPr="00951D4E">
              <w:rPr>
                <w:rFonts w:cs="Arial"/>
                <w:color w:val="auto"/>
                <w:szCs w:val="20"/>
              </w:rPr>
              <w:t>Speaking</w:t>
            </w:r>
          </w:p>
        </w:tc>
        <w:tc>
          <w:tcPr>
            <w:tcW w:w="8118" w:type="dxa"/>
            <w:gridSpan w:val="6"/>
            <w:vAlign w:val="center"/>
          </w:tcPr>
          <w:p w:rsidR="004A3986" w:rsidRPr="00951D4E" w:rsidRDefault="00133178" w:rsidP="004A3986">
            <w:pPr>
              <w:pStyle w:val="BodyText3example"/>
              <w:rPr>
                <w:rFonts w:cs="Arial"/>
                <w:color w:val="auto"/>
                <w:szCs w:val="20"/>
              </w:rPr>
            </w:pPr>
            <w:r>
              <w:rPr>
                <w:rFonts w:cs="Arial"/>
                <w:color w:val="auto"/>
                <w:szCs w:val="20"/>
              </w:rPr>
              <w:t>Speak using a variety of grammatical structures, sentence lengths, sentence types and connecting words with increasing accuracy and ease as more English is acquired</w:t>
            </w:r>
          </w:p>
        </w:tc>
      </w:tr>
      <w:tr w:rsidR="004A3986" w:rsidTr="004666E4">
        <w:trPr>
          <w:trHeight w:val="620"/>
        </w:trPr>
        <w:tc>
          <w:tcPr>
            <w:tcW w:w="2520" w:type="dxa"/>
            <w:vAlign w:val="center"/>
          </w:tcPr>
          <w:p w:rsidR="004A3986" w:rsidRPr="00951D4E" w:rsidRDefault="004A3986" w:rsidP="009B3A3A">
            <w:pPr>
              <w:pStyle w:val="BodyText3example"/>
              <w:rPr>
                <w:rFonts w:cs="Arial"/>
                <w:color w:val="auto"/>
                <w:szCs w:val="20"/>
              </w:rPr>
            </w:pPr>
            <w:r w:rsidRPr="00951D4E">
              <w:rPr>
                <w:rFonts w:cs="Arial"/>
                <w:color w:val="auto"/>
                <w:szCs w:val="20"/>
              </w:rPr>
              <w:t>Reading</w:t>
            </w:r>
          </w:p>
        </w:tc>
        <w:tc>
          <w:tcPr>
            <w:tcW w:w="8118" w:type="dxa"/>
            <w:gridSpan w:val="6"/>
            <w:vAlign w:val="center"/>
          </w:tcPr>
          <w:p w:rsidR="004A3986" w:rsidRPr="00951D4E" w:rsidRDefault="00133178" w:rsidP="004A3986">
            <w:pPr>
              <w:pStyle w:val="BodyText3example"/>
              <w:rPr>
                <w:rFonts w:cs="Arial"/>
                <w:color w:val="auto"/>
                <w:szCs w:val="20"/>
              </w:rPr>
            </w:pPr>
            <w:r>
              <w:rPr>
                <w:rFonts w:cs="Arial"/>
                <w:color w:val="auto"/>
                <w:szCs w:val="20"/>
              </w:rPr>
              <w:t>Read silently with increasing ease and comprehension for longer periods of time</w:t>
            </w:r>
          </w:p>
        </w:tc>
      </w:tr>
      <w:tr w:rsidR="004A3986" w:rsidTr="004666E4">
        <w:trPr>
          <w:trHeight w:val="620"/>
        </w:trPr>
        <w:tc>
          <w:tcPr>
            <w:tcW w:w="2520" w:type="dxa"/>
            <w:tcBorders>
              <w:bottom w:val="single" w:sz="4" w:space="0" w:color="000000"/>
            </w:tcBorders>
            <w:vAlign w:val="center"/>
          </w:tcPr>
          <w:p w:rsidR="004A3986" w:rsidRPr="00951D4E" w:rsidRDefault="004A3986" w:rsidP="009B3A3A">
            <w:pPr>
              <w:pStyle w:val="BodyText3example"/>
              <w:rPr>
                <w:rFonts w:cs="Arial"/>
                <w:color w:val="auto"/>
                <w:szCs w:val="20"/>
              </w:rPr>
            </w:pPr>
            <w:r w:rsidRPr="00951D4E">
              <w:rPr>
                <w:rFonts w:cs="Arial"/>
                <w:color w:val="auto"/>
                <w:szCs w:val="20"/>
              </w:rPr>
              <w:t>Writing</w:t>
            </w:r>
          </w:p>
        </w:tc>
        <w:tc>
          <w:tcPr>
            <w:tcW w:w="8118" w:type="dxa"/>
            <w:gridSpan w:val="6"/>
            <w:tcBorders>
              <w:bottom w:val="single" w:sz="4" w:space="0" w:color="000000"/>
            </w:tcBorders>
            <w:vAlign w:val="center"/>
          </w:tcPr>
          <w:p w:rsidR="004A3986" w:rsidRPr="00951D4E" w:rsidRDefault="00133178" w:rsidP="004A3986">
            <w:pPr>
              <w:pStyle w:val="BodyText3example"/>
              <w:rPr>
                <w:rFonts w:cs="Arial"/>
                <w:color w:val="auto"/>
                <w:szCs w:val="20"/>
              </w:rPr>
            </w:pPr>
            <w:r>
              <w:rPr>
                <w:rFonts w:cs="Arial"/>
                <w:color w:val="auto"/>
                <w:szCs w:val="20"/>
              </w:rPr>
              <w:t>Employ</w:t>
            </w:r>
            <w:r w:rsidR="00F852DB">
              <w:rPr>
                <w:rFonts w:cs="Arial"/>
                <w:color w:val="auto"/>
                <w:szCs w:val="20"/>
              </w:rPr>
              <w:t xml:space="preserve"> increasingly complex grammatical structures in content and writing commensurate with grade level expectations</w:t>
            </w:r>
          </w:p>
        </w:tc>
      </w:tr>
      <w:tr w:rsidR="004A3986" w:rsidTr="004666E4">
        <w:trPr>
          <w:trHeight w:val="440"/>
        </w:trPr>
        <w:tc>
          <w:tcPr>
            <w:tcW w:w="10638" w:type="dxa"/>
            <w:gridSpan w:val="7"/>
            <w:shd w:val="clear" w:color="auto" w:fill="B8CCE4"/>
            <w:vAlign w:val="center"/>
          </w:tcPr>
          <w:p w:rsidR="004A3986" w:rsidRPr="00951D4E" w:rsidRDefault="004A3986" w:rsidP="004A3986">
            <w:pPr>
              <w:rPr>
                <w:szCs w:val="22"/>
              </w:rPr>
            </w:pPr>
            <w:r w:rsidRPr="00951D4E">
              <w:rPr>
                <w:rFonts w:cs="Arial"/>
                <w:b/>
              </w:rPr>
              <w:t>TEKS COVERED IN THIS LESSON</w:t>
            </w:r>
            <w:r w:rsidRPr="00951D4E">
              <w:rPr>
                <w:rFonts w:ascii="Calibri" w:hAnsi="Calibri"/>
                <w:sz w:val="24"/>
              </w:rPr>
              <w:t>: Aligned to the 2010 Essential Knowledge and Skills</w:t>
            </w:r>
          </w:p>
        </w:tc>
      </w:tr>
      <w:tr w:rsidR="004A3986" w:rsidTr="004666E4">
        <w:trPr>
          <w:trHeight w:val="1520"/>
        </w:trPr>
        <w:tc>
          <w:tcPr>
            <w:tcW w:w="10638" w:type="dxa"/>
            <w:gridSpan w:val="7"/>
            <w:tcBorders>
              <w:bottom w:val="single" w:sz="4" w:space="0" w:color="000000"/>
            </w:tcBorders>
            <w:vAlign w:val="center"/>
          </w:tcPr>
          <w:p w:rsidR="00171F6F" w:rsidRPr="00B84023" w:rsidRDefault="00171F6F" w:rsidP="00171F6F">
            <w:pPr>
              <w:pStyle w:val="Heading1"/>
              <w:jc w:val="center"/>
              <w:rPr>
                <w:sz w:val="20"/>
                <w:szCs w:val="20"/>
              </w:rPr>
            </w:pPr>
            <w:r w:rsidRPr="00B84023">
              <w:rPr>
                <w:sz w:val="20"/>
                <w:szCs w:val="20"/>
              </w:rPr>
              <w:t>TEKS: United States History Studies Since 1877</w:t>
            </w:r>
            <w:r>
              <w:rPr>
                <w:sz w:val="20"/>
                <w:szCs w:val="20"/>
              </w:rPr>
              <w:t xml:space="preserve"> </w:t>
            </w:r>
          </w:p>
          <w:p w:rsidR="00171F6F" w:rsidRDefault="00171F6F" w:rsidP="00171F6F">
            <w:pPr>
              <w:pStyle w:val="Heading1"/>
              <w:rPr>
                <w:sz w:val="20"/>
                <w:szCs w:val="20"/>
              </w:rPr>
            </w:pPr>
            <w:r w:rsidRPr="00B84023">
              <w:rPr>
                <w:b w:val="0"/>
                <w:sz w:val="20"/>
                <w:szCs w:val="20"/>
              </w:rPr>
              <w:t xml:space="preserve">6A analyze causes and effects of events and social issues such as immigration, Social Darwinism, eugenics, race relations, nativism, the Red Scare, Prohibition and </w:t>
            </w:r>
            <w:r w:rsidRPr="00B84023">
              <w:rPr>
                <w:sz w:val="20"/>
                <w:szCs w:val="20"/>
              </w:rPr>
              <w:t>the changing role of women</w:t>
            </w:r>
          </w:p>
          <w:p w:rsidR="00171F6F" w:rsidRDefault="00171F6F" w:rsidP="00171F6F">
            <w:pPr>
              <w:pStyle w:val="Heading1"/>
              <w:rPr>
                <w:sz w:val="20"/>
                <w:szCs w:val="20"/>
              </w:rPr>
            </w:pPr>
            <w:r w:rsidRPr="00B84023">
              <w:rPr>
                <w:b w:val="0"/>
                <w:sz w:val="20"/>
                <w:szCs w:val="20"/>
              </w:rPr>
              <w:t>9A trace the historical development o</w:t>
            </w:r>
            <w:r>
              <w:rPr>
                <w:b w:val="0"/>
                <w:sz w:val="20"/>
                <w:szCs w:val="20"/>
              </w:rPr>
              <w:t>f</w:t>
            </w:r>
            <w:r w:rsidRPr="00B84023">
              <w:rPr>
                <w:b w:val="0"/>
                <w:sz w:val="20"/>
                <w:szCs w:val="20"/>
              </w:rPr>
              <w:t xml:space="preserve"> the </w:t>
            </w:r>
            <w:r>
              <w:rPr>
                <w:sz w:val="20"/>
                <w:szCs w:val="20"/>
              </w:rPr>
              <w:t>civil rights movements in the 19</w:t>
            </w:r>
            <w:r w:rsidRPr="00B84023">
              <w:rPr>
                <w:sz w:val="20"/>
                <w:szCs w:val="20"/>
                <w:vertAlign w:val="superscript"/>
              </w:rPr>
              <w:t>th</w:t>
            </w:r>
            <w:r>
              <w:rPr>
                <w:sz w:val="20"/>
                <w:szCs w:val="20"/>
              </w:rPr>
              <w:t>, 20</w:t>
            </w:r>
            <w:r w:rsidRPr="00B84023">
              <w:rPr>
                <w:sz w:val="20"/>
                <w:szCs w:val="20"/>
                <w:vertAlign w:val="superscript"/>
              </w:rPr>
              <w:t>th</w:t>
            </w:r>
            <w:r>
              <w:rPr>
                <w:sz w:val="20"/>
                <w:szCs w:val="20"/>
              </w:rPr>
              <w:t>, and 21</w:t>
            </w:r>
            <w:r w:rsidRPr="00B84023">
              <w:rPr>
                <w:sz w:val="20"/>
                <w:szCs w:val="20"/>
                <w:vertAlign w:val="superscript"/>
              </w:rPr>
              <w:t>st</w:t>
            </w:r>
            <w:r>
              <w:rPr>
                <w:sz w:val="20"/>
                <w:szCs w:val="20"/>
              </w:rPr>
              <w:t xml:space="preserve"> centuries, including the </w:t>
            </w:r>
            <w:r w:rsidRPr="00B84023">
              <w:rPr>
                <w:b w:val="0"/>
                <w:sz w:val="20"/>
                <w:szCs w:val="20"/>
              </w:rPr>
              <w:t>13</w:t>
            </w:r>
            <w:r w:rsidRPr="00B84023">
              <w:rPr>
                <w:b w:val="0"/>
                <w:sz w:val="20"/>
                <w:szCs w:val="20"/>
                <w:vertAlign w:val="superscript"/>
              </w:rPr>
              <w:t>th</w:t>
            </w:r>
            <w:r>
              <w:rPr>
                <w:sz w:val="20"/>
                <w:szCs w:val="20"/>
              </w:rPr>
              <w:t>, 14</w:t>
            </w:r>
            <w:r w:rsidRPr="00B84023">
              <w:rPr>
                <w:sz w:val="20"/>
                <w:szCs w:val="20"/>
                <w:vertAlign w:val="superscript"/>
              </w:rPr>
              <w:t>th</w:t>
            </w:r>
            <w:r>
              <w:rPr>
                <w:sz w:val="20"/>
                <w:szCs w:val="20"/>
              </w:rPr>
              <w:t>, 15</w:t>
            </w:r>
            <w:r w:rsidRPr="00B84023">
              <w:rPr>
                <w:sz w:val="20"/>
                <w:szCs w:val="20"/>
                <w:vertAlign w:val="superscript"/>
              </w:rPr>
              <w:t>th</w:t>
            </w:r>
            <w:r>
              <w:rPr>
                <w:sz w:val="20"/>
                <w:szCs w:val="20"/>
              </w:rPr>
              <w:t xml:space="preserve"> and 19</w:t>
            </w:r>
            <w:r w:rsidRPr="00B84023">
              <w:rPr>
                <w:sz w:val="20"/>
                <w:szCs w:val="20"/>
                <w:vertAlign w:val="superscript"/>
              </w:rPr>
              <w:t>th</w:t>
            </w:r>
            <w:r>
              <w:rPr>
                <w:sz w:val="20"/>
                <w:szCs w:val="20"/>
              </w:rPr>
              <w:t xml:space="preserve"> amendments</w:t>
            </w:r>
          </w:p>
          <w:p w:rsidR="00171F6F" w:rsidRDefault="00171F6F" w:rsidP="00171F6F">
            <w:pPr>
              <w:pStyle w:val="Heading1"/>
              <w:rPr>
                <w:sz w:val="20"/>
                <w:szCs w:val="20"/>
              </w:rPr>
            </w:pPr>
            <w:r w:rsidRPr="00B84023">
              <w:rPr>
                <w:b w:val="0"/>
                <w:sz w:val="20"/>
                <w:szCs w:val="20"/>
              </w:rPr>
              <w:t>9B describe the roles of political organizations that promoted civil rights, including ones from the African American, Chicano, American Indian</w:t>
            </w:r>
            <w:r>
              <w:rPr>
                <w:sz w:val="20"/>
                <w:szCs w:val="20"/>
              </w:rPr>
              <w:t xml:space="preserve">, women’s </w:t>
            </w:r>
            <w:r w:rsidRPr="00B84023">
              <w:rPr>
                <w:b w:val="0"/>
                <w:sz w:val="20"/>
                <w:szCs w:val="20"/>
              </w:rPr>
              <w:t>and oth</w:t>
            </w:r>
            <w:r>
              <w:rPr>
                <w:sz w:val="20"/>
                <w:szCs w:val="20"/>
              </w:rPr>
              <w:t>er civil rights movements</w:t>
            </w:r>
          </w:p>
          <w:p w:rsidR="00171F6F" w:rsidRDefault="00171F6F" w:rsidP="00171F6F">
            <w:pPr>
              <w:pStyle w:val="Heading1"/>
              <w:rPr>
                <w:sz w:val="20"/>
                <w:szCs w:val="20"/>
              </w:rPr>
            </w:pPr>
            <w:r w:rsidRPr="00B84023">
              <w:rPr>
                <w:b w:val="0"/>
                <w:sz w:val="20"/>
                <w:szCs w:val="20"/>
              </w:rPr>
              <w:t>9C identify the roles of significant leaders who supported various rights movements, including Martin Luther King Jr. Cesar Chavez, Rosa Parks, Hector P. Garcia and</w:t>
            </w:r>
            <w:r>
              <w:rPr>
                <w:sz w:val="20"/>
                <w:szCs w:val="20"/>
              </w:rPr>
              <w:t xml:space="preserve"> Betty Friedan</w:t>
            </w:r>
          </w:p>
          <w:p w:rsidR="00171F6F" w:rsidRDefault="00171F6F" w:rsidP="00171F6F">
            <w:pPr>
              <w:pStyle w:val="Heading1"/>
              <w:rPr>
                <w:b w:val="0"/>
                <w:sz w:val="20"/>
                <w:szCs w:val="20"/>
              </w:rPr>
            </w:pPr>
            <w:r w:rsidRPr="00B84023">
              <w:rPr>
                <w:b w:val="0"/>
                <w:sz w:val="20"/>
                <w:szCs w:val="20"/>
              </w:rPr>
              <w:t>10E describe the causes and key organizations of the conservative resurgence of the</w:t>
            </w:r>
            <w:r>
              <w:rPr>
                <w:sz w:val="20"/>
                <w:szCs w:val="20"/>
              </w:rPr>
              <w:t xml:space="preserve"> 1980s and 1990s including Phyllis </w:t>
            </w:r>
            <w:proofErr w:type="spellStart"/>
            <w:r>
              <w:rPr>
                <w:sz w:val="20"/>
                <w:szCs w:val="20"/>
              </w:rPr>
              <w:t>Schlafly</w:t>
            </w:r>
            <w:proofErr w:type="spellEnd"/>
            <w:r w:rsidRPr="00B84023">
              <w:rPr>
                <w:b w:val="0"/>
                <w:sz w:val="20"/>
                <w:szCs w:val="20"/>
              </w:rPr>
              <w:t xml:space="preserve">, the Contract with </w:t>
            </w:r>
            <w:smartTag w:uri="urn:schemas-microsoft-com:office:smarttags" w:element="place">
              <w:smartTag w:uri="urn:schemas-microsoft-com:office:smarttags" w:element="country-region">
                <w:r w:rsidRPr="00B84023">
                  <w:rPr>
                    <w:b w:val="0"/>
                    <w:sz w:val="20"/>
                    <w:szCs w:val="20"/>
                  </w:rPr>
                  <w:t>America</w:t>
                </w:r>
              </w:smartTag>
            </w:smartTag>
            <w:r w:rsidRPr="00B84023">
              <w:rPr>
                <w:b w:val="0"/>
                <w:sz w:val="20"/>
                <w:szCs w:val="20"/>
              </w:rPr>
              <w:t>, the Heritage Foundation, the Moral Majority, and the National Rifle Association</w:t>
            </w:r>
          </w:p>
          <w:p w:rsidR="00171F6F" w:rsidRDefault="00171F6F" w:rsidP="00171F6F">
            <w:pPr>
              <w:pStyle w:val="Heading1"/>
              <w:rPr>
                <w:sz w:val="20"/>
                <w:szCs w:val="20"/>
              </w:rPr>
            </w:pPr>
            <w:r>
              <w:rPr>
                <w:b w:val="0"/>
                <w:sz w:val="20"/>
                <w:szCs w:val="20"/>
              </w:rPr>
              <w:t xml:space="preserve">17A describe the economic effects of World War II on the home front such as the end of the great Depression, rationing, and increased opportunity </w:t>
            </w:r>
            <w:r w:rsidRPr="00B84023">
              <w:rPr>
                <w:sz w:val="20"/>
                <w:szCs w:val="20"/>
              </w:rPr>
              <w:t>for women</w:t>
            </w:r>
            <w:r>
              <w:rPr>
                <w:b w:val="0"/>
                <w:sz w:val="20"/>
                <w:szCs w:val="20"/>
              </w:rPr>
              <w:t xml:space="preserve"> and minority </w:t>
            </w:r>
            <w:r w:rsidRPr="00B84023">
              <w:rPr>
                <w:sz w:val="20"/>
                <w:szCs w:val="20"/>
              </w:rPr>
              <w:t>employment</w:t>
            </w:r>
          </w:p>
          <w:p w:rsidR="00171F6F" w:rsidRPr="00B84023" w:rsidRDefault="00171F6F" w:rsidP="00171F6F">
            <w:pPr>
              <w:pStyle w:val="Heading1"/>
              <w:rPr>
                <w:sz w:val="20"/>
                <w:szCs w:val="20"/>
              </w:rPr>
            </w:pPr>
            <w:r>
              <w:rPr>
                <w:sz w:val="20"/>
                <w:szCs w:val="20"/>
              </w:rPr>
              <w:t xml:space="preserve">17D </w:t>
            </w:r>
            <w:r w:rsidRPr="00B84023">
              <w:rPr>
                <w:b w:val="0"/>
                <w:sz w:val="20"/>
                <w:szCs w:val="20"/>
              </w:rPr>
              <w:t>identify actions of government and the private sector such as the Great Society</w:t>
            </w:r>
            <w:r>
              <w:rPr>
                <w:sz w:val="20"/>
                <w:szCs w:val="20"/>
              </w:rPr>
              <w:t xml:space="preserve">, affirmative action, and Title IX </w:t>
            </w:r>
            <w:r w:rsidRPr="00B84023">
              <w:rPr>
                <w:b w:val="0"/>
                <w:sz w:val="20"/>
                <w:szCs w:val="20"/>
              </w:rPr>
              <w:t>to create economic opportunities for citizens and analyze the unintended consequences of each</w:t>
            </w:r>
          </w:p>
          <w:p w:rsidR="00CA62B5" w:rsidRPr="00CA7E9B" w:rsidRDefault="00171F6F" w:rsidP="00CA7E9B">
            <w:pPr>
              <w:pStyle w:val="Heading1"/>
              <w:rPr>
                <w:b w:val="0"/>
                <w:sz w:val="20"/>
                <w:szCs w:val="20"/>
              </w:rPr>
            </w:pPr>
            <w:r>
              <w:rPr>
                <w:b w:val="0"/>
                <w:sz w:val="20"/>
                <w:szCs w:val="20"/>
              </w:rPr>
              <w:t xml:space="preserve">24B evaluate the contributions of significant political and social leaders in the United </w:t>
            </w:r>
            <w:proofErr w:type="gramStart"/>
            <w:r>
              <w:rPr>
                <w:b w:val="0"/>
                <w:sz w:val="20"/>
                <w:szCs w:val="20"/>
              </w:rPr>
              <w:t>states</w:t>
            </w:r>
            <w:proofErr w:type="gramEnd"/>
            <w:r>
              <w:rPr>
                <w:b w:val="0"/>
                <w:sz w:val="20"/>
                <w:szCs w:val="20"/>
              </w:rPr>
              <w:t xml:space="preserve"> such as Andrew Carnegie, Thurgood Marshall, Billy Graham, Barry Goldwater, </w:t>
            </w:r>
            <w:r w:rsidRPr="00B84023">
              <w:rPr>
                <w:sz w:val="20"/>
                <w:szCs w:val="20"/>
              </w:rPr>
              <w:t>Sandra Day O’Connor and Hillary Clinton</w:t>
            </w:r>
          </w:p>
          <w:p w:rsidR="00CA62B5" w:rsidRPr="00951D4E" w:rsidRDefault="00CA62B5" w:rsidP="00CA62B5">
            <w:pPr>
              <w:pStyle w:val="BodyText3example"/>
              <w:rPr>
                <w:rFonts w:cs="Arial"/>
                <w:color w:val="auto"/>
                <w:szCs w:val="20"/>
              </w:rPr>
            </w:pPr>
          </w:p>
        </w:tc>
      </w:tr>
      <w:tr w:rsidR="004A3986" w:rsidTr="004666E4">
        <w:trPr>
          <w:trHeight w:val="449"/>
        </w:trPr>
        <w:tc>
          <w:tcPr>
            <w:tcW w:w="10638" w:type="dxa"/>
            <w:gridSpan w:val="7"/>
            <w:shd w:val="clear" w:color="auto" w:fill="B8CCE4"/>
            <w:vAlign w:val="center"/>
          </w:tcPr>
          <w:p w:rsidR="004A3986" w:rsidRPr="00951D4E" w:rsidRDefault="004A3986" w:rsidP="009B3A3A">
            <w:pPr>
              <w:pStyle w:val="BodyText3example"/>
              <w:rPr>
                <w:rFonts w:ascii="Calibri" w:hAnsi="Calibri"/>
                <w:color w:val="auto"/>
                <w:sz w:val="24"/>
                <w:szCs w:val="24"/>
              </w:rPr>
            </w:pPr>
            <w:r w:rsidRPr="00951D4E">
              <w:rPr>
                <w:rFonts w:cs="Arial"/>
                <w:b/>
                <w:color w:val="auto"/>
                <w:szCs w:val="24"/>
              </w:rPr>
              <w:t>TEACHER TO TEACHER NOTES</w:t>
            </w:r>
            <w:r w:rsidRPr="00951D4E">
              <w:rPr>
                <w:rFonts w:ascii="Calibri" w:hAnsi="Calibri"/>
                <w:color w:val="auto"/>
                <w:sz w:val="24"/>
                <w:szCs w:val="24"/>
              </w:rPr>
              <w:t>:</w:t>
            </w:r>
          </w:p>
        </w:tc>
      </w:tr>
      <w:tr w:rsidR="004A3986" w:rsidTr="004666E4">
        <w:tc>
          <w:tcPr>
            <w:tcW w:w="10638" w:type="dxa"/>
            <w:gridSpan w:val="7"/>
            <w:tcBorders>
              <w:bottom w:val="single" w:sz="4" w:space="0" w:color="000000"/>
            </w:tcBorders>
          </w:tcPr>
          <w:p w:rsidR="003A6220" w:rsidRDefault="003A6220" w:rsidP="000A2C6C">
            <w:pPr>
              <w:pStyle w:val="BodyText3example"/>
              <w:ind w:left="0"/>
              <w:jc w:val="both"/>
              <w:rPr>
                <w:rFonts w:ascii="Calibri" w:hAnsi="Calibri"/>
                <w:color w:val="auto"/>
                <w:sz w:val="16"/>
              </w:rPr>
            </w:pPr>
          </w:p>
          <w:p w:rsidR="00C7657C" w:rsidRPr="00C7657C" w:rsidRDefault="00C7657C" w:rsidP="00C7657C">
            <w:pPr>
              <w:pStyle w:val="Heading1"/>
              <w:rPr>
                <w:b w:val="0"/>
                <w:sz w:val="20"/>
                <w:szCs w:val="20"/>
              </w:rPr>
            </w:pPr>
            <w:r w:rsidRPr="00C7657C">
              <w:rPr>
                <w:b w:val="0"/>
                <w:sz w:val="20"/>
                <w:szCs w:val="20"/>
              </w:rPr>
              <w:t>The material provided can be used as an entire unit of a length you determine according to the level of students-G/T, AP, Academic.</w:t>
            </w:r>
          </w:p>
          <w:p w:rsidR="00C7657C" w:rsidRDefault="00C7657C" w:rsidP="00C7657C">
            <w:pPr>
              <w:pStyle w:val="Heading1"/>
              <w:rPr>
                <w:b w:val="0"/>
                <w:sz w:val="20"/>
                <w:szCs w:val="20"/>
              </w:rPr>
            </w:pPr>
            <w:r w:rsidRPr="00C7657C">
              <w:rPr>
                <w:b w:val="0"/>
                <w:sz w:val="20"/>
                <w:szCs w:val="20"/>
              </w:rPr>
              <w:lastRenderedPageBreak/>
              <w:t>Or each section can be used as separate day</w:t>
            </w:r>
            <w:r w:rsidR="007A6D90">
              <w:rPr>
                <w:b w:val="0"/>
                <w:sz w:val="20"/>
                <w:szCs w:val="20"/>
              </w:rPr>
              <w:t xml:space="preserve"> lessons</w:t>
            </w:r>
            <w:r w:rsidRPr="00C7657C">
              <w:rPr>
                <w:b w:val="0"/>
                <w:sz w:val="20"/>
                <w:szCs w:val="20"/>
              </w:rPr>
              <w:t xml:space="preserve">. </w:t>
            </w:r>
          </w:p>
          <w:p w:rsidR="00CA7E9B" w:rsidRPr="007A6D90" w:rsidRDefault="00C7657C" w:rsidP="007A6D90">
            <w:pPr>
              <w:pStyle w:val="Heading1"/>
              <w:rPr>
                <w:b w:val="0"/>
                <w:sz w:val="20"/>
                <w:szCs w:val="20"/>
              </w:rPr>
            </w:pPr>
            <w:r>
              <w:rPr>
                <w:b w:val="0"/>
                <w:sz w:val="20"/>
                <w:szCs w:val="20"/>
              </w:rPr>
              <w:t xml:space="preserve">It is necessary to </w:t>
            </w:r>
            <w:proofErr w:type="gramStart"/>
            <w:r>
              <w:rPr>
                <w:b w:val="0"/>
                <w:sz w:val="20"/>
                <w:szCs w:val="20"/>
              </w:rPr>
              <w:t>have  access</w:t>
            </w:r>
            <w:proofErr w:type="gramEnd"/>
            <w:r>
              <w:rPr>
                <w:b w:val="0"/>
                <w:sz w:val="20"/>
                <w:szCs w:val="20"/>
              </w:rPr>
              <w:t xml:space="preserve"> to technology for almost all assignments in unit. One example is: Divide the groups again with the teacher deciding whether the groups should remain the same or be remixed. Then each group </w:t>
            </w:r>
            <w:r w:rsidRPr="00B84023">
              <w:rPr>
                <w:b w:val="0"/>
                <w:sz w:val="20"/>
                <w:szCs w:val="20"/>
              </w:rPr>
              <w:t>develop</w:t>
            </w:r>
            <w:r>
              <w:rPr>
                <w:b w:val="0"/>
                <w:sz w:val="20"/>
                <w:szCs w:val="20"/>
              </w:rPr>
              <w:t>s a G</w:t>
            </w:r>
            <w:r w:rsidRPr="00B84023">
              <w:rPr>
                <w:b w:val="0"/>
                <w:sz w:val="20"/>
                <w:szCs w:val="20"/>
              </w:rPr>
              <w:t xml:space="preserve">logster </w:t>
            </w:r>
            <w:r>
              <w:rPr>
                <w:b w:val="0"/>
                <w:sz w:val="20"/>
                <w:szCs w:val="20"/>
              </w:rPr>
              <w:t xml:space="preserve">by accessing </w:t>
            </w:r>
            <w:proofErr w:type="gramStart"/>
            <w:r>
              <w:rPr>
                <w:b w:val="0"/>
                <w:sz w:val="20"/>
                <w:szCs w:val="20"/>
              </w:rPr>
              <w:t xml:space="preserve">Glogster.com </w:t>
            </w:r>
            <w:r w:rsidRPr="00DE2B44">
              <w:rPr>
                <w:b w:val="0"/>
                <w:sz w:val="20"/>
                <w:szCs w:val="20"/>
              </w:rPr>
              <w:t xml:space="preserve"> </w:t>
            </w:r>
            <w:r>
              <w:rPr>
                <w:b w:val="0"/>
                <w:sz w:val="20"/>
                <w:szCs w:val="20"/>
              </w:rPr>
              <w:t>“</w:t>
            </w:r>
            <w:proofErr w:type="gramEnd"/>
            <w:r w:rsidRPr="00DE2B44">
              <w:rPr>
                <w:b w:val="0"/>
                <w:sz w:val="20"/>
                <w:szCs w:val="20"/>
              </w:rPr>
              <w:t>a public site intended for general use. For a safe, private, and controlled setting for teachers and students, please use Glogster EDU at edu.glogster.com.</w:t>
            </w:r>
            <w:r>
              <w:rPr>
                <w:b w:val="0"/>
                <w:sz w:val="20"/>
                <w:szCs w:val="20"/>
              </w:rPr>
              <w:t>”</w:t>
            </w:r>
            <w:r w:rsidRPr="00DE2B44">
              <w:rPr>
                <w:b w:val="0"/>
                <w:sz w:val="20"/>
                <w:szCs w:val="20"/>
              </w:rPr>
              <w:t xml:space="preserve"> as a teaching tool for the theme of their segment. Later they present this to the class</w:t>
            </w:r>
            <w:r>
              <w:rPr>
                <w:b w:val="0"/>
                <w:sz w:val="20"/>
                <w:szCs w:val="20"/>
              </w:rPr>
              <w:t>-both visually and with an oral interpretation.  (</w:t>
            </w:r>
            <w:proofErr w:type="gramStart"/>
            <w:r>
              <w:rPr>
                <w:b w:val="0"/>
                <w:sz w:val="20"/>
                <w:szCs w:val="20"/>
              </w:rPr>
              <w:t>see</w:t>
            </w:r>
            <w:proofErr w:type="gramEnd"/>
            <w:r>
              <w:rPr>
                <w:b w:val="0"/>
                <w:sz w:val="20"/>
                <w:szCs w:val="20"/>
              </w:rPr>
              <w:t xml:space="preserve"> rubric below). If students have other electronic methods in place of Glogster that they prefer, certainly encourage tat alternative.</w:t>
            </w:r>
          </w:p>
          <w:p w:rsidR="00CA62B5" w:rsidRPr="00951D4E" w:rsidRDefault="00CA62B5" w:rsidP="00E40DDB">
            <w:pPr>
              <w:pStyle w:val="BodyText3example"/>
              <w:jc w:val="both"/>
              <w:rPr>
                <w:rFonts w:ascii="Calibri" w:hAnsi="Calibri"/>
                <w:color w:val="auto"/>
                <w:sz w:val="16"/>
              </w:rPr>
            </w:pPr>
          </w:p>
        </w:tc>
      </w:tr>
      <w:tr w:rsidR="00F94A22" w:rsidTr="004666E4">
        <w:trPr>
          <w:trHeight w:val="467"/>
        </w:trPr>
        <w:tc>
          <w:tcPr>
            <w:tcW w:w="3060" w:type="dxa"/>
            <w:gridSpan w:val="2"/>
            <w:shd w:val="clear" w:color="auto" w:fill="B8CCE4"/>
            <w:vAlign w:val="center"/>
          </w:tcPr>
          <w:p w:rsidR="00F94A22" w:rsidRPr="00951D4E" w:rsidRDefault="00F94A22" w:rsidP="00951D4E">
            <w:pPr>
              <w:pStyle w:val="BodyText3example"/>
              <w:jc w:val="center"/>
              <w:rPr>
                <w:rFonts w:ascii="Calibri" w:hAnsi="Calibri"/>
                <w:color w:val="auto"/>
                <w:sz w:val="24"/>
                <w:szCs w:val="24"/>
              </w:rPr>
            </w:pPr>
            <w:r w:rsidRPr="00951D4E">
              <w:rPr>
                <w:rFonts w:cs="Arial"/>
                <w:b/>
                <w:color w:val="auto"/>
                <w:szCs w:val="24"/>
              </w:rPr>
              <w:lastRenderedPageBreak/>
              <w:t>VISUALS, MATERIALS, AND TEXTS</w:t>
            </w:r>
            <w:r w:rsidRPr="00951D4E">
              <w:rPr>
                <w:rFonts w:ascii="Calibri" w:hAnsi="Calibri"/>
                <w:color w:val="auto"/>
                <w:sz w:val="24"/>
                <w:szCs w:val="24"/>
              </w:rPr>
              <w:t>:</w:t>
            </w:r>
          </w:p>
        </w:tc>
        <w:tc>
          <w:tcPr>
            <w:tcW w:w="7578" w:type="dxa"/>
            <w:gridSpan w:val="5"/>
            <w:shd w:val="clear" w:color="auto" w:fill="B8CCE4"/>
            <w:vAlign w:val="center"/>
          </w:tcPr>
          <w:p w:rsidR="00F94A22" w:rsidRPr="00951D4E" w:rsidRDefault="00F94A22" w:rsidP="00951D4E">
            <w:pPr>
              <w:pStyle w:val="BodyText3example"/>
              <w:jc w:val="center"/>
              <w:rPr>
                <w:rFonts w:cs="Arial"/>
                <w:b/>
                <w:color w:val="auto"/>
                <w:sz w:val="24"/>
                <w:szCs w:val="24"/>
              </w:rPr>
            </w:pPr>
            <w:r w:rsidRPr="00951D4E">
              <w:rPr>
                <w:rFonts w:cs="Arial"/>
                <w:b/>
                <w:color w:val="auto"/>
                <w:szCs w:val="24"/>
              </w:rPr>
              <w:t>RESOURCES &amp; TECHNOLOGY</w:t>
            </w:r>
          </w:p>
        </w:tc>
      </w:tr>
      <w:tr w:rsidR="00F94A22" w:rsidRPr="00951D4E" w:rsidTr="004666E4">
        <w:trPr>
          <w:trHeight w:val="259"/>
        </w:trPr>
        <w:tc>
          <w:tcPr>
            <w:tcW w:w="3060" w:type="dxa"/>
            <w:gridSpan w:val="2"/>
            <w:tcBorders>
              <w:bottom w:val="single" w:sz="4" w:space="0" w:color="000000"/>
            </w:tcBorders>
          </w:tcPr>
          <w:p w:rsidR="00116FB9" w:rsidRDefault="00116FB9" w:rsidP="00E40DDB">
            <w:pPr>
              <w:pStyle w:val="BodyText3example"/>
              <w:ind w:left="1080"/>
              <w:rPr>
                <w:rFonts w:cs="Arial"/>
                <w:color w:val="auto"/>
                <w:szCs w:val="20"/>
              </w:rPr>
            </w:pPr>
          </w:p>
          <w:p w:rsidR="003A6220" w:rsidRDefault="003A6220" w:rsidP="00E40DDB">
            <w:pPr>
              <w:pStyle w:val="BodyText3example"/>
              <w:ind w:left="1080"/>
              <w:rPr>
                <w:rFonts w:cs="Arial"/>
                <w:color w:val="auto"/>
                <w:szCs w:val="20"/>
              </w:rPr>
            </w:pPr>
          </w:p>
          <w:bookmarkStart w:id="2" w:name="_MON_1432984614"/>
          <w:bookmarkStart w:id="3" w:name="_MON_1432984687"/>
          <w:bookmarkEnd w:id="2"/>
          <w:bookmarkEnd w:id="3"/>
          <w:bookmarkStart w:id="4" w:name="_MON_1432984609"/>
          <w:bookmarkEnd w:id="4"/>
          <w:p w:rsidR="003A6220" w:rsidRDefault="00C931E2" w:rsidP="00E40DDB">
            <w:pPr>
              <w:pStyle w:val="BodyText3example"/>
              <w:ind w:left="1080"/>
              <w:rPr>
                <w:rFonts w:cs="Arial"/>
                <w:color w:val="auto"/>
                <w:szCs w:val="20"/>
              </w:rPr>
            </w:pPr>
            <w:r w:rsidRPr="00A551C3">
              <w:rPr>
                <w:rFonts w:cs="Arial"/>
                <w:color w:val="auto"/>
                <w:szCs w:val="20"/>
              </w:rPr>
              <w:object w:dxaOrig="1536" w:dyaOrig="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9.4pt" o:ole="">
                  <v:imagedata r:id="rId7" o:title=""/>
                </v:shape>
                <o:OLEObject Type="Embed" ProgID="Word.Document.8" ShapeID="_x0000_i1025" DrawAspect="Icon" ObjectID="_1433005214" r:id="rId8">
                  <o:FieldCodes>\s</o:FieldCodes>
                </o:OLEObject>
              </w:object>
            </w:r>
          </w:p>
          <w:p w:rsidR="00563F97" w:rsidRDefault="00563F97" w:rsidP="00E40DDB">
            <w:pPr>
              <w:pStyle w:val="BodyText3example"/>
              <w:ind w:left="1080"/>
              <w:rPr>
                <w:rFonts w:cs="Arial"/>
                <w:color w:val="auto"/>
                <w:szCs w:val="20"/>
              </w:rPr>
            </w:pPr>
          </w:p>
          <w:p w:rsidR="007A6D90" w:rsidRDefault="007A6D90" w:rsidP="00E40DDB">
            <w:pPr>
              <w:pStyle w:val="BodyText3example"/>
              <w:ind w:left="1080"/>
              <w:rPr>
                <w:rFonts w:cs="Arial"/>
                <w:color w:val="auto"/>
                <w:szCs w:val="20"/>
              </w:rPr>
            </w:pPr>
          </w:p>
          <w:p w:rsidR="007A6D90" w:rsidRDefault="00A551C3" w:rsidP="00E40DDB">
            <w:pPr>
              <w:pStyle w:val="BodyText3example"/>
              <w:ind w:left="1080"/>
              <w:rPr>
                <w:rFonts w:cs="Arial"/>
                <w:color w:val="auto"/>
                <w:szCs w:val="20"/>
              </w:rPr>
            </w:pPr>
            <w:bookmarkStart w:id="5" w:name="_MON_1432986567"/>
            <w:bookmarkEnd w:id="5"/>
            <w:r w:rsidRPr="00A551C3">
              <w:rPr>
                <w:rFonts w:cs="Arial"/>
                <w:color w:val="auto"/>
                <w:szCs w:val="20"/>
              </w:rPr>
              <w:pict>
                <v:shape id="_x0000_i1026" type="#_x0000_t75" style="width:77pt;height:49.4pt">
                  <v:imagedata r:id="rId9" o:title=""/>
                </v:shape>
              </w:pict>
            </w:r>
          </w:p>
          <w:p w:rsidR="003A6220" w:rsidRDefault="003A6220" w:rsidP="00E40DDB">
            <w:pPr>
              <w:pStyle w:val="BodyText3example"/>
              <w:ind w:left="1080"/>
              <w:rPr>
                <w:rFonts w:cs="Arial"/>
                <w:color w:val="auto"/>
                <w:szCs w:val="20"/>
              </w:rPr>
            </w:pPr>
          </w:p>
          <w:p w:rsidR="003A6220" w:rsidRDefault="003A6220" w:rsidP="00E40DDB">
            <w:pPr>
              <w:pStyle w:val="BodyText3example"/>
              <w:ind w:left="1080"/>
              <w:rPr>
                <w:rFonts w:cs="Arial"/>
                <w:color w:val="auto"/>
                <w:szCs w:val="20"/>
              </w:rPr>
            </w:pPr>
          </w:p>
          <w:p w:rsidR="00115DD0" w:rsidRDefault="00A551C3" w:rsidP="00115DD0">
            <w:pPr>
              <w:pStyle w:val="BodyText3example"/>
              <w:ind w:left="1080"/>
              <w:rPr>
                <w:rFonts w:cs="Arial"/>
                <w:color w:val="auto"/>
                <w:szCs w:val="20"/>
              </w:rPr>
            </w:pPr>
            <w:bookmarkStart w:id="6" w:name="_MON_1432985361"/>
            <w:bookmarkEnd w:id="6"/>
            <w:r w:rsidRPr="00A551C3">
              <w:rPr>
                <w:rFonts w:cs="Arial"/>
                <w:color w:val="auto"/>
                <w:szCs w:val="20"/>
              </w:rPr>
              <w:pict>
                <v:shape id="_x0000_i1027" type="#_x0000_t75" style="width:77pt;height:49.4pt">
                  <v:imagedata r:id="rId10" o:title=""/>
                </v:shape>
              </w:pict>
            </w:r>
          </w:p>
          <w:p w:rsidR="00115DD0" w:rsidRDefault="00115DD0" w:rsidP="00115DD0">
            <w:pPr>
              <w:pStyle w:val="BodyText3example"/>
              <w:rPr>
                <w:rFonts w:cs="Arial"/>
                <w:color w:val="auto"/>
                <w:szCs w:val="20"/>
              </w:rPr>
            </w:pPr>
          </w:p>
          <w:bookmarkStart w:id="7" w:name="_MON_1432985595"/>
          <w:bookmarkEnd w:id="7"/>
          <w:p w:rsidR="00B376C2" w:rsidRDefault="00B376C2" w:rsidP="00115DD0">
            <w:pPr>
              <w:pStyle w:val="BodyText3example"/>
              <w:ind w:left="0"/>
              <w:rPr>
                <w:rFonts w:cs="Arial"/>
                <w:color w:val="auto"/>
                <w:szCs w:val="20"/>
              </w:rPr>
            </w:pPr>
            <w:r w:rsidRPr="00A551C3">
              <w:rPr>
                <w:rFonts w:cs="Arial"/>
                <w:color w:val="auto"/>
                <w:szCs w:val="20"/>
              </w:rPr>
              <w:object w:dxaOrig="1536" w:dyaOrig="994">
                <v:shape id="_x0000_i1028" type="#_x0000_t75" style="width:77pt;height:49.4pt" o:ole="">
                  <v:imagedata r:id="rId11" o:title=""/>
                </v:shape>
                <o:OLEObject Type="Embed" ProgID="Word.Document.8" ShapeID="_x0000_i1028" DrawAspect="Icon" ObjectID="_1433005215" r:id="rId12">
                  <o:FieldCodes>\s</o:FieldCodes>
                </o:OLEObject>
              </w:object>
            </w:r>
          </w:p>
          <w:p w:rsidR="00115DD0" w:rsidRDefault="00115DD0" w:rsidP="00115DD0">
            <w:pPr>
              <w:pStyle w:val="BodyText3example"/>
              <w:ind w:left="0"/>
              <w:rPr>
                <w:rFonts w:cs="Arial"/>
                <w:color w:val="auto"/>
                <w:szCs w:val="20"/>
              </w:rPr>
            </w:pPr>
          </w:p>
          <w:p w:rsidR="00115DD0" w:rsidRDefault="00115DD0" w:rsidP="00115DD0">
            <w:pPr>
              <w:pStyle w:val="BodyText3example"/>
              <w:ind w:left="0"/>
              <w:rPr>
                <w:rFonts w:cs="Arial"/>
                <w:color w:val="auto"/>
                <w:szCs w:val="20"/>
              </w:rPr>
            </w:pPr>
          </w:p>
          <w:bookmarkStart w:id="8" w:name="_MON_1432986417"/>
          <w:bookmarkEnd w:id="8"/>
          <w:p w:rsidR="00115DD0" w:rsidRDefault="00115DD0" w:rsidP="00115DD0">
            <w:pPr>
              <w:pStyle w:val="BodyText3example"/>
              <w:ind w:left="0"/>
              <w:rPr>
                <w:rFonts w:cs="Arial"/>
                <w:color w:val="auto"/>
                <w:szCs w:val="20"/>
              </w:rPr>
            </w:pPr>
            <w:r w:rsidRPr="00A551C3">
              <w:rPr>
                <w:rFonts w:cs="Arial"/>
                <w:color w:val="auto"/>
                <w:szCs w:val="20"/>
              </w:rPr>
              <w:object w:dxaOrig="1536" w:dyaOrig="994">
                <v:shape id="_x0000_i1029" type="#_x0000_t75" style="width:77pt;height:49.4pt" o:ole="">
                  <v:imagedata r:id="rId13" o:title=""/>
                </v:shape>
                <o:OLEObject Type="Embed" ProgID="Word.Document.8" ShapeID="_x0000_i1029" DrawAspect="Icon" ObjectID="_1433005216" r:id="rId14">
                  <o:FieldCodes>\s</o:FieldCodes>
                </o:OLEObject>
              </w:object>
            </w:r>
          </w:p>
          <w:p w:rsidR="00115DD0" w:rsidRDefault="00115DD0" w:rsidP="00115DD0">
            <w:pPr>
              <w:pStyle w:val="BodyText3example"/>
              <w:ind w:left="0"/>
              <w:rPr>
                <w:rFonts w:cs="Arial"/>
                <w:color w:val="auto"/>
                <w:szCs w:val="20"/>
              </w:rPr>
            </w:pPr>
          </w:p>
          <w:p w:rsidR="00115DD0" w:rsidRPr="00951D4E" w:rsidRDefault="00A551C3" w:rsidP="00115DD0">
            <w:pPr>
              <w:pStyle w:val="BodyText3example"/>
              <w:ind w:left="0"/>
              <w:rPr>
                <w:rFonts w:cs="Arial"/>
                <w:color w:val="auto"/>
                <w:szCs w:val="20"/>
              </w:rPr>
            </w:pPr>
            <w:bookmarkStart w:id="9" w:name="_MON_1432986441"/>
            <w:bookmarkEnd w:id="9"/>
            <w:r w:rsidRPr="00A551C3">
              <w:rPr>
                <w:rFonts w:cs="Arial"/>
                <w:color w:val="auto"/>
                <w:szCs w:val="20"/>
              </w:rPr>
              <w:pict>
                <v:shape id="_x0000_i1030" type="#_x0000_t75" style="width:77pt;height:49.4pt">
                  <v:imagedata r:id="rId15" o:title=""/>
                </v:shape>
              </w:pict>
            </w:r>
          </w:p>
        </w:tc>
        <w:tc>
          <w:tcPr>
            <w:tcW w:w="7578" w:type="dxa"/>
            <w:gridSpan w:val="5"/>
            <w:tcBorders>
              <w:bottom w:val="single" w:sz="4" w:space="0" w:color="000000"/>
            </w:tcBorders>
          </w:tcPr>
          <w:p w:rsidR="00C7657C" w:rsidRDefault="00C7657C" w:rsidP="00C7657C">
            <w:pPr>
              <w:pStyle w:val="Heading1"/>
              <w:rPr>
                <w:sz w:val="20"/>
                <w:szCs w:val="20"/>
                <w:u w:val="single"/>
              </w:rPr>
            </w:pPr>
            <w:r w:rsidRPr="000A2C6C">
              <w:rPr>
                <w:sz w:val="20"/>
                <w:szCs w:val="20"/>
                <w:u w:val="single"/>
              </w:rPr>
              <w:t>References:</w:t>
            </w:r>
          </w:p>
          <w:p w:rsidR="00DA5A8B" w:rsidRPr="00B84023" w:rsidRDefault="00DA5A8B" w:rsidP="00DA5A8B">
            <w:pPr>
              <w:pStyle w:val="Heading1"/>
              <w:rPr>
                <w:b w:val="0"/>
                <w:sz w:val="20"/>
                <w:szCs w:val="20"/>
              </w:rPr>
            </w:pPr>
            <w:r w:rsidRPr="00B84023">
              <w:rPr>
                <w:b w:val="0"/>
                <w:sz w:val="20"/>
                <w:szCs w:val="20"/>
              </w:rPr>
              <w:t>Sheryl Sandberg segment from the “Daily Show” as a class: http://www.the dailyshow.com/full-episodes/wed-april-3-2013-sheryl-sandberg.</w:t>
            </w:r>
          </w:p>
          <w:p w:rsidR="00C7657C" w:rsidRPr="00917DAB" w:rsidRDefault="00C7657C" w:rsidP="00C7657C">
            <w:pPr>
              <w:pStyle w:val="Heading1"/>
              <w:rPr>
                <w:b w:val="0"/>
                <w:sz w:val="20"/>
                <w:szCs w:val="20"/>
              </w:rPr>
            </w:pPr>
            <w:r w:rsidRPr="003C5AA9">
              <w:rPr>
                <w:b w:val="0"/>
                <w:sz w:val="20"/>
                <w:szCs w:val="20"/>
              </w:rPr>
              <w:t xml:space="preserve">Betty Friedan’s obituary </w:t>
            </w:r>
            <w:r w:rsidRPr="003C5AA9">
              <w:rPr>
                <w:b w:val="0"/>
                <w:sz w:val="20"/>
                <w:szCs w:val="20"/>
                <w:u w:val="single"/>
              </w:rPr>
              <w:t>New York Times</w:t>
            </w:r>
            <w:r w:rsidRPr="003C5AA9">
              <w:rPr>
                <w:b w:val="0"/>
                <w:sz w:val="20"/>
                <w:szCs w:val="20"/>
              </w:rPr>
              <w:t xml:space="preserve"> </w:t>
            </w:r>
            <w:r>
              <w:rPr>
                <w:b w:val="0"/>
                <w:sz w:val="20"/>
                <w:szCs w:val="20"/>
              </w:rPr>
              <w:t xml:space="preserve">February 5, 2006 </w:t>
            </w:r>
            <w:r w:rsidRPr="00917DAB">
              <w:rPr>
                <w:b w:val="0"/>
                <w:sz w:val="20"/>
                <w:szCs w:val="20"/>
              </w:rPr>
              <w:t>http://www.nytimes.com/2006/02/05/national/05friedan.html?pagewanted=all</w:t>
            </w:r>
          </w:p>
          <w:p w:rsidR="00C7657C" w:rsidRDefault="00C7657C" w:rsidP="00C7657C">
            <w:pPr>
              <w:pStyle w:val="Heading1"/>
              <w:rPr>
                <w:b w:val="0"/>
                <w:sz w:val="20"/>
                <w:szCs w:val="20"/>
              </w:rPr>
            </w:pPr>
            <w:proofErr w:type="spellStart"/>
            <w:r w:rsidRPr="00603C02">
              <w:rPr>
                <w:b w:val="0"/>
                <w:sz w:val="20"/>
                <w:szCs w:val="20"/>
              </w:rPr>
              <w:t>Traister</w:t>
            </w:r>
            <w:proofErr w:type="spellEnd"/>
            <w:r w:rsidRPr="00603C02">
              <w:rPr>
                <w:b w:val="0"/>
                <w:sz w:val="20"/>
                <w:szCs w:val="20"/>
              </w:rPr>
              <w:t>, Re</w:t>
            </w:r>
            <w:r>
              <w:rPr>
                <w:b w:val="0"/>
                <w:sz w:val="20"/>
                <w:szCs w:val="20"/>
              </w:rPr>
              <w:t>be</w:t>
            </w:r>
            <w:r w:rsidRPr="00603C02">
              <w:rPr>
                <w:b w:val="0"/>
                <w:sz w:val="20"/>
                <w:szCs w:val="20"/>
              </w:rPr>
              <w:t xml:space="preserve">cca “Mad Women Stephanie </w:t>
            </w:r>
            <w:proofErr w:type="spellStart"/>
            <w:r w:rsidRPr="00603C02">
              <w:rPr>
                <w:b w:val="0"/>
                <w:sz w:val="20"/>
                <w:szCs w:val="20"/>
              </w:rPr>
              <w:t>Coontz</w:t>
            </w:r>
            <w:proofErr w:type="spellEnd"/>
            <w:r w:rsidRPr="00603C02">
              <w:rPr>
                <w:b w:val="0"/>
                <w:sz w:val="20"/>
                <w:szCs w:val="20"/>
              </w:rPr>
              <w:t xml:space="preserve"> re-evaluates “The Feminine Mystique and its Author”</w:t>
            </w:r>
            <w:r>
              <w:rPr>
                <w:b w:val="0"/>
                <w:sz w:val="20"/>
                <w:szCs w:val="20"/>
                <w:u w:val="single"/>
              </w:rPr>
              <w:t xml:space="preserve"> </w:t>
            </w:r>
            <w:r w:rsidRPr="00603C02">
              <w:rPr>
                <w:b w:val="0"/>
                <w:sz w:val="20"/>
                <w:szCs w:val="20"/>
                <w:u w:val="single"/>
              </w:rPr>
              <w:t xml:space="preserve">New York Times </w:t>
            </w:r>
            <w:r>
              <w:rPr>
                <w:b w:val="0"/>
                <w:sz w:val="20"/>
                <w:szCs w:val="20"/>
              </w:rPr>
              <w:t>Janua</w:t>
            </w:r>
            <w:r w:rsidRPr="00603C02">
              <w:rPr>
                <w:b w:val="0"/>
                <w:sz w:val="20"/>
                <w:szCs w:val="20"/>
              </w:rPr>
              <w:t>ry 23, 2011</w:t>
            </w:r>
          </w:p>
          <w:p w:rsidR="00C7657C" w:rsidRPr="00D72155" w:rsidRDefault="00C7657C" w:rsidP="00C7657C">
            <w:pPr>
              <w:pStyle w:val="Heading1"/>
              <w:rPr>
                <w:b w:val="0"/>
                <w:sz w:val="20"/>
                <w:szCs w:val="20"/>
              </w:rPr>
            </w:pPr>
            <w:r>
              <w:rPr>
                <w:b w:val="0"/>
                <w:sz w:val="20"/>
                <w:szCs w:val="20"/>
              </w:rPr>
              <w:t xml:space="preserve">“A Blueprint for Change” Women in the Economy </w:t>
            </w:r>
            <w:proofErr w:type="gramStart"/>
            <w:r>
              <w:rPr>
                <w:b w:val="0"/>
                <w:sz w:val="20"/>
                <w:szCs w:val="20"/>
              </w:rPr>
              <w:t>The</w:t>
            </w:r>
            <w:proofErr w:type="gramEnd"/>
            <w:r>
              <w:rPr>
                <w:b w:val="0"/>
                <w:sz w:val="20"/>
                <w:szCs w:val="20"/>
              </w:rPr>
              <w:t xml:space="preserve"> Journal Report (entire section) April 11, 2011 </w:t>
            </w:r>
            <w:r w:rsidRPr="00D72155">
              <w:rPr>
                <w:b w:val="0"/>
                <w:sz w:val="20"/>
                <w:szCs w:val="20"/>
              </w:rPr>
              <w:t>http://online.wsj.com/article/SB10001424052748704415104576250900113069980.html</w:t>
            </w:r>
          </w:p>
          <w:p w:rsidR="00C7657C" w:rsidRDefault="00C7657C" w:rsidP="00C7657C">
            <w:pPr>
              <w:pStyle w:val="Heading1"/>
              <w:rPr>
                <w:b w:val="0"/>
                <w:sz w:val="20"/>
                <w:szCs w:val="20"/>
              </w:rPr>
            </w:pPr>
            <w:r>
              <w:rPr>
                <w:b w:val="0"/>
                <w:sz w:val="20"/>
                <w:szCs w:val="20"/>
              </w:rPr>
              <w:t>Weeks, Linton “The Feminine Ef</w:t>
            </w:r>
            <w:r w:rsidR="001561C8">
              <w:rPr>
                <w:b w:val="0"/>
                <w:sz w:val="20"/>
                <w:szCs w:val="20"/>
              </w:rPr>
              <w:t xml:space="preserve">fect on Presidential Politics” </w:t>
            </w:r>
            <w:r>
              <w:rPr>
                <w:b w:val="0"/>
                <w:sz w:val="20"/>
                <w:szCs w:val="20"/>
              </w:rPr>
              <w:t>June 13, 2011 http://www.npr.org/2011/06/09/137056376/the-feminine-effect-on-presidential -politics&amp;</w:t>
            </w:r>
          </w:p>
          <w:p w:rsidR="00C7657C" w:rsidRPr="00603C02" w:rsidRDefault="00C7657C" w:rsidP="00C7657C">
            <w:pPr>
              <w:pStyle w:val="Heading1"/>
              <w:rPr>
                <w:b w:val="0"/>
                <w:sz w:val="20"/>
                <w:szCs w:val="20"/>
              </w:rPr>
            </w:pPr>
            <w:r w:rsidRPr="00917DAB">
              <w:rPr>
                <w:b w:val="0"/>
                <w:sz w:val="20"/>
                <w:szCs w:val="20"/>
              </w:rPr>
              <w:t>Jensen, Elizabeth “Steinem’</w:t>
            </w:r>
            <w:r>
              <w:rPr>
                <w:b w:val="0"/>
                <w:sz w:val="20"/>
                <w:szCs w:val="20"/>
              </w:rPr>
              <w:t>s Story</w:t>
            </w:r>
            <w:r w:rsidR="00E05C68">
              <w:rPr>
                <w:b w:val="0"/>
                <w:sz w:val="20"/>
                <w:szCs w:val="20"/>
              </w:rPr>
              <w:t xml:space="preserve">, </w:t>
            </w:r>
            <w:r w:rsidR="00E05C68" w:rsidRPr="00917DAB">
              <w:rPr>
                <w:b w:val="0"/>
                <w:sz w:val="20"/>
                <w:szCs w:val="20"/>
              </w:rPr>
              <w:t>for</w:t>
            </w:r>
            <w:r w:rsidRPr="00917DAB">
              <w:rPr>
                <w:b w:val="0"/>
                <w:sz w:val="20"/>
                <w:szCs w:val="20"/>
              </w:rPr>
              <w:t xml:space="preserve"> a New Generation” </w:t>
            </w:r>
            <w:r w:rsidRPr="00917DAB">
              <w:rPr>
                <w:b w:val="0"/>
                <w:sz w:val="20"/>
                <w:szCs w:val="20"/>
                <w:u w:val="single"/>
              </w:rPr>
              <w:t>New York Times</w:t>
            </w:r>
            <w:r>
              <w:rPr>
                <w:b w:val="0"/>
                <w:sz w:val="20"/>
                <w:szCs w:val="20"/>
              </w:rPr>
              <w:t xml:space="preserve"> August 14, 2011 </w:t>
            </w:r>
            <w:r w:rsidRPr="003C5AA9">
              <w:rPr>
                <w:b w:val="0"/>
                <w:sz w:val="20"/>
                <w:szCs w:val="20"/>
              </w:rPr>
              <w:t>http://www.nytimes.com/2011/08/14/arts/television/gloria-in-her-own-words-steinem-on-hbo.html?pagewanted=all</w:t>
            </w:r>
          </w:p>
          <w:p w:rsidR="00C7657C" w:rsidRDefault="00A551C3" w:rsidP="00C7657C">
            <w:pPr>
              <w:pStyle w:val="Heading1"/>
              <w:rPr>
                <w:b w:val="0"/>
                <w:sz w:val="20"/>
                <w:szCs w:val="20"/>
              </w:rPr>
            </w:pPr>
            <w:hyperlink r:id="rId16" w:history="1">
              <w:r w:rsidR="00C7657C" w:rsidRPr="00DE2928">
                <w:rPr>
                  <w:rStyle w:val="Hyperlink"/>
                  <w:sz w:val="20"/>
                  <w:szCs w:val="20"/>
                </w:rPr>
                <w:t>http://www.taylormarsh.com/the-hillary-effect</w:t>
              </w:r>
            </w:hyperlink>
          </w:p>
          <w:p w:rsidR="00C7657C" w:rsidRDefault="00C7657C" w:rsidP="00C7657C">
            <w:pPr>
              <w:pStyle w:val="Heading1"/>
              <w:rPr>
                <w:b w:val="0"/>
                <w:sz w:val="20"/>
                <w:szCs w:val="20"/>
              </w:rPr>
            </w:pPr>
            <w:proofErr w:type="spellStart"/>
            <w:r>
              <w:rPr>
                <w:b w:val="0"/>
                <w:sz w:val="20"/>
                <w:szCs w:val="20"/>
              </w:rPr>
              <w:t>Hepola</w:t>
            </w:r>
            <w:proofErr w:type="spellEnd"/>
            <w:r>
              <w:rPr>
                <w:b w:val="0"/>
                <w:sz w:val="20"/>
                <w:szCs w:val="20"/>
              </w:rPr>
              <w:t xml:space="preserve">, Sarah “Gloria Steinem, a Woman </w:t>
            </w:r>
            <w:proofErr w:type="gramStart"/>
            <w:r>
              <w:rPr>
                <w:b w:val="0"/>
                <w:sz w:val="20"/>
                <w:szCs w:val="20"/>
              </w:rPr>
              <w:t>Like</w:t>
            </w:r>
            <w:proofErr w:type="gramEnd"/>
            <w:r>
              <w:rPr>
                <w:b w:val="0"/>
                <w:sz w:val="20"/>
                <w:szCs w:val="20"/>
              </w:rPr>
              <w:t xml:space="preserve"> No Other” </w:t>
            </w:r>
            <w:r w:rsidRPr="00917DAB">
              <w:rPr>
                <w:b w:val="0"/>
                <w:sz w:val="20"/>
                <w:szCs w:val="20"/>
                <w:u w:val="single"/>
              </w:rPr>
              <w:t>New York Times</w:t>
            </w:r>
            <w:r>
              <w:rPr>
                <w:b w:val="0"/>
                <w:sz w:val="20"/>
                <w:szCs w:val="20"/>
              </w:rPr>
              <w:t>, May 11, 2012 http://www.nytimes.com/2012/03/18/fashion/in-the-womans-movement-who-will-replace</w:t>
            </w:r>
          </w:p>
          <w:p w:rsidR="00C7657C" w:rsidRDefault="00C7657C" w:rsidP="00C7657C">
            <w:pPr>
              <w:pStyle w:val="Heading1"/>
              <w:rPr>
                <w:b w:val="0"/>
                <w:sz w:val="20"/>
                <w:szCs w:val="20"/>
              </w:rPr>
            </w:pPr>
            <w:r>
              <w:rPr>
                <w:b w:val="0"/>
                <w:sz w:val="20"/>
                <w:szCs w:val="20"/>
              </w:rPr>
              <w:t>Dowd, Maureen</w:t>
            </w:r>
            <w:r w:rsidRPr="00EB0E9F">
              <w:rPr>
                <w:b w:val="0"/>
                <w:sz w:val="20"/>
                <w:szCs w:val="20"/>
                <w:u w:val="single"/>
              </w:rPr>
              <w:t>: The New York Times</w:t>
            </w:r>
            <w:r>
              <w:rPr>
                <w:b w:val="0"/>
                <w:sz w:val="20"/>
                <w:szCs w:val="20"/>
                <w:u w:val="single"/>
              </w:rPr>
              <w:t xml:space="preserve"> </w:t>
            </w:r>
            <w:r w:rsidRPr="00EB0E9F">
              <w:rPr>
                <w:b w:val="0"/>
                <w:sz w:val="20"/>
                <w:szCs w:val="20"/>
              </w:rPr>
              <w:t>“We Offer More than Ankles, Gentlemen”</w:t>
            </w:r>
            <w:r>
              <w:rPr>
                <w:b w:val="0"/>
                <w:sz w:val="20"/>
                <w:szCs w:val="20"/>
              </w:rPr>
              <w:t>. January 13, 2013</w:t>
            </w:r>
          </w:p>
          <w:p w:rsidR="00C7657C" w:rsidRDefault="00C7657C" w:rsidP="00C7657C">
            <w:pPr>
              <w:pStyle w:val="Heading1"/>
              <w:rPr>
                <w:b w:val="0"/>
                <w:sz w:val="20"/>
                <w:szCs w:val="20"/>
              </w:rPr>
            </w:pPr>
            <w:r>
              <w:rPr>
                <w:b w:val="0"/>
                <w:sz w:val="20"/>
                <w:szCs w:val="20"/>
              </w:rPr>
              <w:t>C-Span New Deliberations Lesson: Affirmative Action</w:t>
            </w:r>
          </w:p>
          <w:p w:rsidR="00C7657C" w:rsidRPr="00EB0E9F" w:rsidRDefault="00C7657C" w:rsidP="00C7657C">
            <w:pPr>
              <w:pStyle w:val="Heading1"/>
              <w:rPr>
                <w:b w:val="0"/>
                <w:sz w:val="20"/>
                <w:szCs w:val="20"/>
              </w:rPr>
            </w:pPr>
            <w:r w:rsidRPr="00B84023">
              <w:rPr>
                <w:b w:val="0"/>
                <w:sz w:val="20"/>
                <w:szCs w:val="20"/>
              </w:rPr>
              <w:t xml:space="preserve">PBS Makers: </w:t>
            </w:r>
            <w:r w:rsidRPr="00B84023">
              <w:rPr>
                <w:b w:val="0"/>
                <w:sz w:val="20"/>
                <w:szCs w:val="20"/>
                <w:u w:val="single"/>
              </w:rPr>
              <w:t xml:space="preserve">Women Who Make </w:t>
            </w:r>
            <w:smartTag w:uri="urn:schemas-microsoft-com:office:smarttags" w:element="country-region">
              <w:smartTag w:uri="urn:schemas-microsoft-com:office:smarttags" w:element="place">
                <w:r w:rsidRPr="00B84023">
                  <w:rPr>
                    <w:b w:val="0"/>
                    <w:sz w:val="20"/>
                    <w:szCs w:val="20"/>
                    <w:u w:val="single"/>
                  </w:rPr>
                  <w:t>America</w:t>
                </w:r>
              </w:smartTag>
            </w:smartTag>
            <w:r w:rsidRPr="00B84023">
              <w:rPr>
                <w:b w:val="0"/>
                <w:sz w:val="20"/>
                <w:szCs w:val="20"/>
              </w:rPr>
              <w:t>.</w:t>
            </w:r>
            <w:r>
              <w:rPr>
                <w:b w:val="0"/>
                <w:sz w:val="20"/>
                <w:szCs w:val="20"/>
              </w:rPr>
              <w:t xml:space="preserve"> February 2013</w:t>
            </w:r>
          </w:p>
          <w:p w:rsidR="00C7657C" w:rsidRDefault="00A551C3" w:rsidP="00C7657C">
            <w:pPr>
              <w:pStyle w:val="Heading1"/>
              <w:rPr>
                <w:b w:val="0"/>
                <w:sz w:val="20"/>
                <w:szCs w:val="20"/>
              </w:rPr>
            </w:pPr>
            <w:hyperlink r:id="rId17" w:history="1">
              <w:r w:rsidR="00C7657C" w:rsidRPr="00DE2928">
                <w:rPr>
                  <w:rStyle w:val="Hyperlink"/>
                  <w:sz w:val="20"/>
                  <w:szCs w:val="20"/>
                </w:rPr>
                <w:t>http://www.nbcnews.com/id/3036789</w:t>
              </w:r>
            </w:hyperlink>
            <w:r w:rsidR="00C7657C">
              <w:rPr>
                <w:b w:val="0"/>
                <w:sz w:val="20"/>
                <w:szCs w:val="20"/>
              </w:rPr>
              <w:t xml:space="preserve"> Morning Joe: Women in C-Suite, Women Breaking the Glass Ceiling in Business, Sandberg</w:t>
            </w:r>
            <w:r w:rsidR="001561C8">
              <w:rPr>
                <w:b w:val="0"/>
                <w:sz w:val="20"/>
                <w:szCs w:val="20"/>
              </w:rPr>
              <w:t>’</w:t>
            </w:r>
            <w:r w:rsidR="00C7657C">
              <w:rPr>
                <w:b w:val="0"/>
                <w:sz w:val="20"/>
                <w:szCs w:val="20"/>
              </w:rPr>
              <w:t xml:space="preserve">s Lean </w:t>
            </w:r>
            <w:proofErr w:type="gramStart"/>
            <w:r w:rsidR="00C7657C">
              <w:rPr>
                <w:b w:val="0"/>
                <w:sz w:val="20"/>
                <w:szCs w:val="20"/>
              </w:rPr>
              <w:t>In</w:t>
            </w:r>
            <w:proofErr w:type="gramEnd"/>
            <w:r w:rsidR="00C7657C">
              <w:rPr>
                <w:b w:val="0"/>
                <w:sz w:val="20"/>
                <w:szCs w:val="20"/>
              </w:rPr>
              <w:t xml:space="preserve"> Movement and Women’s Drive to Lead, Are Women the Biggest Barrier to Their Success?</w:t>
            </w:r>
          </w:p>
          <w:p w:rsidR="00C7657C" w:rsidRDefault="00C7657C" w:rsidP="00C7657C">
            <w:pPr>
              <w:pStyle w:val="Heading1"/>
              <w:rPr>
                <w:b w:val="0"/>
                <w:sz w:val="20"/>
                <w:szCs w:val="20"/>
              </w:rPr>
            </w:pPr>
            <w:r>
              <w:rPr>
                <w:b w:val="0"/>
                <w:sz w:val="20"/>
                <w:szCs w:val="20"/>
              </w:rPr>
              <w:t>SCOTUS</w:t>
            </w:r>
            <w:r w:rsidR="001561C8">
              <w:rPr>
                <w:b w:val="0"/>
                <w:sz w:val="20"/>
                <w:szCs w:val="20"/>
              </w:rPr>
              <w:t xml:space="preserve"> </w:t>
            </w:r>
            <w:r>
              <w:rPr>
                <w:b w:val="0"/>
                <w:sz w:val="20"/>
                <w:szCs w:val="20"/>
              </w:rPr>
              <w:t>blog The Fisher argument in Plain English</w:t>
            </w:r>
          </w:p>
          <w:p w:rsidR="00C7657C" w:rsidRDefault="00C7657C" w:rsidP="00C7657C">
            <w:pPr>
              <w:pStyle w:val="Heading1"/>
              <w:rPr>
                <w:b w:val="0"/>
                <w:sz w:val="20"/>
                <w:szCs w:val="20"/>
              </w:rPr>
            </w:pPr>
            <w:r>
              <w:rPr>
                <w:b w:val="0"/>
                <w:sz w:val="20"/>
                <w:szCs w:val="20"/>
              </w:rPr>
              <w:t xml:space="preserve">“Justices Return to Affirmative Action in Higher Ed” by Nina Totenberg </w:t>
            </w:r>
            <w:r w:rsidRPr="00E11A64">
              <w:rPr>
                <w:b w:val="0"/>
                <w:sz w:val="20"/>
                <w:szCs w:val="20"/>
                <w:u w:val="single"/>
              </w:rPr>
              <w:t>National Public Radio</w:t>
            </w:r>
          </w:p>
          <w:p w:rsidR="00C7657C" w:rsidRPr="00E11A64" w:rsidRDefault="00C7657C" w:rsidP="00C7657C">
            <w:pPr>
              <w:pStyle w:val="Heading1"/>
              <w:rPr>
                <w:b w:val="0"/>
                <w:sz w:val="20"/>
                <w:szCs w:val="20"/>
              </w:rPr>
            </w:pPr>
            <w:r>
              <w:rPr>
                <w:b w:val="0"/>
                <w:sz w:val="20"/>
                <w:szCs w:val="20"/>
              </w:rPr>
              <w:lastRenderedPageBreak/>
              <w:t xml:space="preserve">Nelson, Colleen McCain “Poll: Most Women See Bias in the Workplace” </w:t>
            </w:r>
            <w:r w:rsidRPr="00E11A64">
              <w:rPr>
                <w:b w:val="0"/>
                <w:sz w:val="20"/>
                <w:szCs w:val="20"/>
                <w:u w:val="single"/>
              </w:rPr>
              <w:t>Wall Street Journal</w:t>
            </w:r>
            <w:r>
              <w:rPr>
                <w:b w:val="0"/>
                <w:sz w:val="20"/>
                <w:szCs w:val="20"/>
              </w:rPr>
              <w:t xml:space="preserve"> April 12, 2013 </w:t>
            </w:r>
            <w:r w:rsidRPr="00E11A64">
              <w:rPr>
                <w:b w:val="0"/>
                <w:sz w:val="20"/>
                <w:szCs w:val="20"/>
              </w:rPr>
              <w:t>http://online.wsj.com/article/SB10001424127887324695104578417020376740796.html#articleTabs%3Darticle</w:t>
            </w:r>
          </w:p>
          <w:p w:rsidR="00C7657C" w:rsidRDefault="00C7657C" w:rsidP="00C7657C">
            <w:pPr>
              <w:pStyle w:val="Heading1"/>
              <w:rPr>
                <w:b w:val="0"/>
                <w:sz w:val="20"/>
                <w:szCs w:val="20"/>
              </w:rPr>
            </w:pPr>
            <w:proofErr w:type="spellStart"/>
            <w:r>
              <w:rPr>
                <w:b w:val="0"/>
                <w:sz w:val="20"/>
                <w:szCs w:val="20"/>
              </w:rPr>
              <w:t>Galehouse</w:t>
            </w:r>
            <w:proofErr w:type="spellEnd"/>
            <w:r>
              <w:rPr>
                <w:b w:val="0"/>
                <w:sz w:val="20"/>
                <w:szCs w:val="20"/>
              </w:rPr>
              <w:t xml:space="preserve">, Maggie “Gloria Steinem Still Intent on Social Change” </w:t>
            </w:r>
            <w:smartTag w:uri="urn:schemas-microsoft-com:office:smarttags" w:element="place">
              <w:smartTag w:uri="urn:schemas-microsoft-com:office:smarttags" w:element="City">
                <w:r w:rsidRPr="0016512B">
                  <w:rPr>
                    <w:b w:val="0"/>
                    <w:sz w:val="20"/>
                    <w:szCs w:val="20"/>
                    <w:u w:val="single"/>
                  </w:rPr>
                  <w:t>Houston</w:t>
                </w:r>
              </w:smartTag>
            </w:smartTag>
            <w:r w:rsidRPr="0016512B">
              <w:rPr>
                <w:b w:val="0"/>
                <w:sz w:val="20"/>
                <w:szCs w:val="20"/>
                <w:u w:val="single"/>
              </w:rPr>
              <w:t xml:space="preserve"> Chronicle</w:t>
            </w:r>
            <w:r>
              <w:rPr>
                <w:b w:val="0"/>
                <w:sz w:val="20"/>
                <w:szCs w:val="20"/>
              </w:rPr>
              <w:t xml:space="preserve"> May 7, 2013</w:t>
            </w:r>
          </w:p>
          <w:p w:rsidR="00C7657C" w:rsidRPr="00445874" w:rsidRDefault="00C7657C" w:rsidP="00C7657C">
            <w:pPr>
              <w:pStyle w:val="Heading1"/>
              <w:rPr>
                <w:b w:val="0"/>
                <w:sz w:val="20"/>
                <w:szCs w:val="20"/>
              </w:rPr>
            </w:pPr>
            <w:proofErr w:type="spellStart"/>
            <w:r>
              <w:rPr>
                <w:b w:val="0"/>
                <w:sz w:val="20"/>
                <w:szCs w:val="20"/>
              </w:rPr>
              <w:t>Thaler</w:t>
            </w:r>
            <w:proofErr w:type="spellEnd"/>
            <w:r>
              <w:rPr>
                <w:b w:val="0"/>
                <w:sz w:val="20"/>
                <w:szCs w:val="20"/>
              </w:rPr>
              <w:t xml:space="preserve">, Richard H. “breadwinning Wives and Nervous Husbands” </w:t>
            </w:r>
            <w:r w:rsidRPr="00445874">
              <w:rPr>
                <w:b w:val="0"/>
                <w:sz w:val="20"/>
                <w:szCs w:val="20"/>
                <w:u w:val="single"/>
              </w:rPr>
              <w:t>New York Times</w:t>
            </w:r>
            <w:r>
              <w:rPr>
                <w:b w:val="0"/>
                <w:sz w:val="20"/>
                <w:szCs w:val="20"/>
              </w:rPr>
              <w:t xml:space="preserve"> June 2, 2013: </w:t>
            </w:r>
            <w:r w:rsidRPr="00445874">
              <w:rPr>
                <w:b w:val="0"/>
                <w:sz w:val="20"/>
                <w:szCs w:val="20"/>
              </w:rPr>
              <w:t>http://www.nytimes.com/2013/06/02/business/breadwinner-wives-and-nervous-husbands.html?pagewanted=all</w:t>
            </w:r>
          </w:p>
          <w:p w:rsidR="00C7657C" w:rsidRPr="0016512B" w:rsidRDefault="00C7657C" w:rsidP="00C7657C">
            <w:pPr>
              <w:pStyle w:val="Heading1"/>
              <w:rPr>
                <w:b w:val="0"/>
                <w:sz w:val="20"/>
                <w:szCs w:val="20"/>
                <w:u w:val="single"/>
              </w:rPr>
            </w:pPr>
            <w:r>
              <w:rPr>
                <w:b w:val="0"/>
                <w:sz w:val="20"/>
                <w:szCs w:val="20"/>
              </w:rPr>
              <w:t xml:space="preserve">Weber, Bruce “Jean Stapleton, Who Loved Archie Bunker’s Better Angel Dies at 90” Obituary </w:t>
            </w:r>
            <w:r w:rsidRPr="0016512B">
              <w:rPr>
                <w:b w:val="0"/>
                <w:sz w:val="20"/>
                <w:szCs w:val="20"/>
                <w:u w:val="single"/>
              </w:rPr>
              <w:t>New York Times</w:t>
            </w:r>
            <w:r>
              <w:rPr>
                <w:b w:val="0"/>
                <w:sz w:val="20"/>
                <w:szCs w:val="20"/>
                <w:u w:val="single"/>
              </w:rPr>
              <w:t xml:space="preserve"> </w:t>
            </w:r>
            <w:r w:rsidRPr="0016512B">
              <w:rPr>
                <w:b w:val="0"/>
                <w:sz w:val="20"/>
                <w:szCs w:val="20"/>
              </w:rPr>
              <w:t>June 2, 2013</w:t>
            </w:r>
          </w:p>
          <w:p w:rsidR="00525F57" w:rsidRPr="00EB0E9F" w:rsidRDefault="00C7657C" w:rsidP="00C7657C">
            <w:pPr>
              <w:pStyle w:val="Heading1"/>
              <w:rPr>
                <w:b w:val="0"/>
                <w:sz w:val="20"/>
                <w:szCs w:val="20"/>
              </w:rPr>
            </w:pPr>
            <w:proofErr w:type="spellStart"/>
            <w:r>
              <w:rPr>
                <w:b w:val="0"/>
                <w:sz w:val="20"/>
                <w:szCs w:val="20"/>
              </w:rPr>
              <w:t>Vitello</w:t>
            </w:r>
            <w:proofErr w:type="spellEnd"/>
            <w:r>
              <w:rPr>
                <w:b w:val="0"/>
                <w:sz w:val="20"/>
                <w:szCs w:val="20"/>
              </w:rPr>
              <w:t>, Paul “</w:t>
            </w:r>
            <w:r w:rsidRPr="002007AC">
              <w:rPr>
                <w:b w:val="0"/>
                <w:sz w:val="20"/>
                <w:szCs w:val="20"/>
              </w:rPr>
              <w:t xml:space="preserve">Abigail </w:t>
            </w:r>
            <w:proofErr w:type="spellStart"/>
            <w:r w:rsidRPr="002007AC">
              <w:rPr>
                <w:b w:val="0"/>
                <w:sz w:val="20"/>
                <w:szCs w:val="20"/>
              </w:rPr>
              <w:t>Heyman</w:t>
            </w:r>
            <w:proofErr w:type="spellEnd"/>
            <w:r w:rsidRPr="002007AC">
              <w:rPr>
                <w:b w:val="0"/>
                <w:sz w:val="20"/>
                <w:szCs w:val="20"/>
              </w:rPr>
              <w:t xml:space="preserve">, 70, Feminist Photojournalist” Obituary </w:t>
            </w:r>
            <w:r w:rsidRPr="002007AC">
              <w:rPr>
                <w:b w:val="0"/>
                <w:sz w:val="20"/>
                <w:szCs w:val="20"/>
                <w:u w:val="single"/>
              </w:rPr>
              <w:t>New York Times</w:t>
            </w:r>
            <w:r w:rsidRPr="002007AC">
              <w:rPr>
                <w:b w:val="0"/>
                <w:sz w:val="20"/>
                <w:szCs w:val="20"/>
              </w:rPr>
              <w:t xml:space="preserve"> June 9, 2013</w:t>
            </w:r>
            <w:r w:rsidR="00525F57">
              <w:rPr>
                <w:b w:val="0"/>
                <w:sz w:val="20"/>
                <w:szCs w:val="20"/>
              </w:rPr>
              <w:t>electronic methods in place of Glogster that they prefer, certainly encourage tat alternative.</w:t>
            </w:r>
          </w:p>
          <w:p w:rsidR="00570C28" w:rsidRPr="00951D4E" w:rsidRDefault="00570C28" w:rsidP="00E40DDB">
            <w:pPr>
              <w:pStyle w:val="BodyText3example"/>
              <w:jc w:val="both"/>
              <w:rPr>
                <w:rFonts w:cs="Arial"/>
                <w:color w:val="auto"/>
                <w:szCs w:val="20"/>
              </w:rPr>
            </w:pPr>
          </w:p>
        </w:tc>
      </w:tr>
      <w:tr w:rsidR="00F94A22" w:rsidTr="004666E4">
        <w:trPr>
          <w:trHeight w:val="584"/>
        </w:trPr>
        <w:tc>
          <w:tcPr>
            <w:tcW w:w="10638" w:type="dxa"/>
            <w:gridSpan w:val="7"/>
            <w:tcBorders>
              <w:bottom w:val="single" w:sz="4" w:space="0" w:color="000000"/>
            </w:tcBorders>
            <w:shd w:val="clear" w:color="auto" w:fill="B8CCE4"/>
            <w:vAlign w:val="center"/>
          </w:tcPr>
          <w:p w:rsidR="00F94A22" w:rsidRPr="00951D4E" w:rsidRDefault="00F94A22" w:rsidP="00951D4E">
            <w:pPr>
              <w:pStyle w:val="BodyText3example"/>
              <w:jc w:val="center"/>
              <w:rPr>
                <w:rFonts w:cs="Arial"/>
                <w:b/>
                <w:color w:val="auto"/>
                <w:szCs w:val="24"/>
              </w:rPr>
            </w:pPr>
            <w:r w:rsidRPr="00951D4E">
              <w:rPr>
                <w:rFonts w:cs="Arial"/>
                <w:b/>
                <w:color w:val="auto"/>
                <w:szCs w:val="24"/>
              </w:rPr>
              <w:lastRenderedPageBreak/>
              <w:t>PROCEDURES/ACTIVITIES</w:t>
            </w:r>
          </w:p>
          <w:p w:rsidR="00F94A22" w:rsidRPr="00951D4E" w:rsidRDefault="00F94A22" w:rsidP="00951D4E">
            <w:pPr>
              <w:jc w:val="center"/>
              <w:rPr>
                <w:szCs w:val="22"/>
              </w:rPr>
            </w:pPr>
            <w:r w:rsidRPr="00951D4E">
              <w:rPr>
                <w:rFonts w:cs="Arial"/>
                <w:b/>
              </w:rPr>
              <w:t>Remember Horizontal Teaching:</w:t>
            </w:r>
          </w:p>
        </w:tc>
      </w:tr>
      <w:tr w:rsidR="00F94A22" w:rsidTr="00CA7E9B">
        <w:trPr>
          <w:trHeight w:val="440"/>
        </w:trPr>
        <w:tc>
          <w:tcPr>
            <w:tcW w:w="5220" w:type="dxa"/>
            <w:gridSpan w:val="5"/>
            <w:shd w:val="clear" w:color="auto" w:fill="F2DBDB"/>
            <w:vAlign w:val="center"/>
          </w:tcPr>
          <w:p w:rsidR="00F94A22" w:rsidRPr="00951D4E" w:rsidRDefault="00F94A22" w:rsidP="00951D4E">
            <w:pPr>
              <w:jc w:val="center"/>
              <w:rPr>
                <w:b/>
                <w:szCs w:val="22"/>
              </w:rPr>
            </w:pPr>
            <w:r w:rsidRPr="00951D4E">
              <w:rPr>
                <w:b/>
                <w:szCs w:val="22"/>
              </w:rPr>
              <w:t>LESSON COMPONENT</w:t>
            </w:r>
          </w:p>
        </w:tc>
        <w:tc>
          <w:tcPr>
            <w:tcW w:w="5418" w:type="dxa"/>
            <w:gridSpan w:val="2"/>
            <w:shd w:val="clear" w:color="auto" w:fill="F2DBDB"/>
            <w:vAlign w:val="center"/>
          </w:tcPr>
          <w:p w:rsidR="00F94A22" w:rsidRPr="00951D4E" w:rsidRDefault="00F94A22" w:rsidP="00951D4E">
            <w:pPr>
              <w:jc w:val="center"/>
              <w:rPr>
                <w:b/>
                <w:szCs w:val="22"/>
              </w:rPr>
            </w:pPr>
            <w:r w:rsidRPr="00951D4E">
              <w:rPr>
                <w:b/>
                <w:szCs w:val="22"/>
              </w:rPr>
              <w:t>CHECK FOR UNDERSTANDING</w:t>
            </w:r>
          </w:p>
        </w:tc>
      </w:tr>
      <w:tr w:rsidR="00F94A22" w:rsidTr="00CA7E9B">
        <w:trPr>
          <w:trHeight w:val="350"/>
        </w:trPr>
        <w:tc>
          <w:tcPr>
            <w:tcW w:w="5220" w:type="dxa"/>
            <w:gridSpan w:val="5"/>
          </w:tcPr>
          <w:p w:rsidR="005D39B5" w:rsidRDefault="00E40DDB" w:rsidP="00C7657C">
            <w:pPr>
              <w:rPr>
                <w:b/>
                <w:szCs w:val="22"/>
              </w:rPr>
            </w:pPr>
            <w:r>
              <w:rPr>
                <w:b/>
                <w:szCs w:val="22"/>
                <w:u w:val="single"/>
              </w:rPr>
              <w:t>SET</w:t>
            </w:r>
            <w:r>
              <w:rPr>
                <w:b/>
                <w:szCs w:val="22"/>
              </w:rPr>
              <w:t>:</w:t>
            </w:r>
            <w:r w:rsidR="005D39B5">
              <w:rPr>
                <w:b/>
                <w:szCs w:val="22"/>
              </w:rPr>
              <w:t xml:space="preserve"> </w:t>
            </w:r>
          </w:p>
          <w:p w:rsidR="00465B46" w:rsidRPr="00465B46" w:rsidRDefault="005D39B5" w:rsidP="00C7657C">
            <w:pPr>
              <w:rPr>
                <w:szCs w:val="22"/>
              </w:rPr>
            </w:pPr>
            <w:r w:rsidRPr="005D39B5">
              <w:rPr>
                <w:szCs w:val="22"/>
              </w:rPr>
              <w:t>Can women have it all? What does it mean</w:t>
            </w:r>
            <w:r w:rsidR="007A6D90">
              <w:rPr>
                <w:szCs w:val="22"/>
              </w:rPr>
              <w:t>s</w:t>
            </w:r>
            <w:r w:rsidRPr="005D39B5">
              <w:rPr>
                <w:szCs w:val="22"/>
              </w:rPr>
              <w:t xml:space="preserve"> to “have it all?”</w:t>
            </w:r>
          </w:p>
          <w:p w:rsidR="00465B46" w:rsidRPr="005D39B5" w:rsidRDefault="00C7657C" w:rsidP="00465B46">
            <w:pPr>
              <w:pStyle w:val="Heading1"/>
              <w:rPr>
                <w:b w:val="0"/>
                <w:sz w:val="22"/>
                <w:szCs w:val="22"/>
              </w:rPr>
            </w:pPr>
            <w:r w:rsidRPr="00B84023">
              <w:rPr>
                <w:b w:val="0"/>
                <w:sz w:val="20"/>
                <w:szCs w:val="20"/>
              </w:rPr>
              <w:t xml:space="preserve"> </w:t>
            </w:r>
            <w:r w:rsidR="00465B46" w:rsidRPr="005D39B5">
              <w:rPr>
                <w:b w:val="0"/>
                <w:sz w:val="22"/>
                <w:szCs w:val="22"/>
              </w:rPr>
              <w:t xml:space="preserve">a. Write this word on the active board: “FEMINISM”. Give students five minutes to write down any term/phrase that comes to mind. </w:t>
            </w:r>
          </w:p>
          <w:p w:rsidR="00465B46" w:rsidRPr="005D39B5" w:rsidRDefault="00465B46" w:rsidP="00465B46">
            <w:pPr>
              <w:pStyle w:val="Heading1"/>
              <w:rPr>
                <w:b w:val="0"/>
                <w:sz w:val="22"/>
                <w:szCs w:val="22"/>
              </w:rPr>
            </w:pPr>
            <w:r w:rsidRPr="005D39B5">
              <w:rPr>
                <w:b w:val="0"/>
                <w:sz w:val="22"/>
                <w:szCs w:val="22"/>
              </w:rPr>
              <w:t xml:space="preserve">b. Have the students one by one come to the active board and post one of their terms (no repeats) (this can also be done with posted notes). </w:t>
            </w:r>
          </w:p>
          <w:p w:rsidR="00465B46" w:rsidRPr="005D39B5" w:rsidRDefault="00465B46" w:rsidP="00465B46">
            <w:pPr>
              <w:pStyle w:val="Heading1"/>
              <w:rPr>
                <w:b w:val="0"/>
                <w:sz w:val="22"/>
                <w:szCs w:val="22"/>
              </w:rPr>
            </w:pPr>
            <w:r w:rsidRPr="005D39B5">
              <w:rPr>
                <w:b w:val="0"/>
                <w:sz w:val="22"/>
                <w:szCs w:val="22"/>
              </w:rPr>
              <w:t xml:space="preserve">c. Eliminate repeats. Select a few students to explain their word or phrase. </w:t>
            </w:r>
          </w:p>
          <w:p w:rsidR="00465B46" w:rsidRDefault="00465B46" w:rsidP="00465B46">
            <w:pPr>
              <w:pStyle w:val="Heading1"/>
              <w:rPr>
                <w:b w:val="0"/>
                <w:sz w:val="22"/>
                <w:szCs w:val="22"/>
              </w:rPr>
            </w:pPr>
            <w:r w:rsidRPr="005D39B5">
              <w:rPr>
                <w:b w:val="0"/>
                <w:sz w:val="22"/>
                <w:szCs w:val="22"/>
              </w:rPr>
              <w:t xml:space="preserve">d. Save the input from the students to use at the end of the lesson </w:t>
            </w:r>
          </w:p>
          <w:p w:rsidR="00465B46" w:rsidRPr="004B2610" w:rsidRDefault="00465B46" w:rsidP="00465B46"/>
          <w:p w:rsidR="00E40DDB" w:rsidRPr="00E40DDB" w:rsidRDefault="00465B46" w:rsidP="00465B46">
            <w:pPr>
              <w:rPr>
                <w:b/>
                <w:szCs w:val="22"/>
              </w:rPr>
            </w:pPr>
            <w:r>
              <w:t>e.</w:t>
            </w:r>
            <w:r w:rsidRPr="00BF1AE8">
              <w:rPr>
                <w:szCs w:val="20"/>
              </w:rPr>
              <w:t xml:space="preserve"> </w:t>
            </w:r>
            <w:r w:rsidRPr="00B84023">
              <w:rPr>
                <w:b/>
                <w:szCs w:val="20"/>
              </w:rPr>
              <w:t>Watch the Sheryl Sandberg segment from the “Daily Show” as a class: http://www.the dailyshow.com/full-episodes/wed-april-3-2013-sheryl-sandberg</w:t>
            </w:r>
          </w:p>
        </w:tc>
        <w:tc>
          <w:tcPr>
            <w:tcW w:w="5418" w:type="dxa"/>
            <w:gridSpan w:val="2"/>
            <w:vAlign w:val="center"/>
          </w:tcPr>
          <w:p w:rsidR="00F94A22" w:rsidRPr="00951D4E" w:rsidRDefault="005D39B5" w:rsidP="00F94A22">
            <w:pPr>
              <w:rPr>
                <w:szCs w:val="22"/>
              </w:rPr>
            </w:pPr>
            <w:r>
              <w:rPr>
                <w:szCs w:val="22"/>
              </w:rPr>
              <w:t>Students write brief response and then share their thoughts with a partner.</w:t>
            </w:r>
          </w:p>
        </w:tc>
      </w:tr>
      <w:tr w:rsidR="00F94A22" w:rsidTr="00CA7E9B">
        <w:trPr>
          <w:trHeight w:val="350"/>
        </w:trPr>
        <w:tc>
          <w:tcPr>
            <w:tcW w:w="5220" w:type="dxa"/>
            <w:gridSpan w:val="5"/>
          </w:tcPr>
          <w:p w:rsidR="00227A78" w:rsidRDefault="00F94A22" w:rsidP="00E40DDB">
            <w:pPr>
              <w:rPr>
                <w:b/>
                <w:szCs w:val="22"/>
              </w:rPr>
            </w:pPr>
            <w:r w:rsidRPr="00951D4E">
              <w:rPr>
                <w:b/>
                <w:szCs w:val="22"/>
                <w:u w:val="single"/>
              </w:rPr>
              <w:t>INPUT</w:t>
            </w:r>
            <w:r w:rsidRPr="00951D4E">
              <w:rPr>
                <w:b/>
                <w:szCs w:val="22"/>
              </w:rPr>
              <w:t>:</w:t>
            </w:r>
          </w:p>
          <w:p w:rsidR="00FF2601" w:rsidRDefault="00FF2601" w:rsidP="00E40DDB">
            <w:pPr>
              <w:rPr>
                <w:b/>
                <w:szCs w:val="22"/>
              </w:rPr>
            </w:pPr>
          </w:p>
          <w:p w:rsidR="00FF2601" w:rsidRDefault="00FF2601" w:rsidP="00FF2601">
            <w:pPr>
              <w:rPr>
                <w:szCs w:val="20"/>
              </w:rPr>
            </w:pPr>
            <w:r>
              <w:rPr>
                <w:szCs w:val="20"/>
              </w:rPr>
              <w:t>Divide the class into four</w:t>
            </w:r>
            <w:r w:rsidRPr="00BF1AE8">
              <w:rPr>
                <w:szCs w:val="20"/>
              </w:rPr>
              <w:t xml:space="preserve"> groups by picking slips of colored paper thereby mixing viewpoints and forcing some students to argue a side not</w:t>
            </w:r>
            <w:r w:rsidR="001561C8">
              <w:rPr>
                <w:szCs w:val="20"/>
              </w:rPr>
              <w:t xml:space="preserve"> necessarily </w:t>
            </w:r>
            <w:r w:rsidRPr="00BF1AE8">
              <w:rPr>
                <w:szCs w:val="20"/>
              </w:rPr>
              <w:t>of their personal belief.  Each group develops their</w:t>
            </w:r>
            <w:r>
              <w:rPr>
                <w:szCs w:val="20"/>
              </w:rPr>
              <w:t xml:space="preserve"> “Issue</w:t>
            </w:r>
            <w:r w:rsidRPr="00BF1AE8">
              <w:rPr>
                <w:szCs w:val="20"/>
              </w:rPr>
              <w:t xml:space="preserve"> Express</w:t>
            </w:r>
            <w:r>
              <w:rPr>
                <w:szCs w:val="20"/>
              </w:rPr>
              <w:t>”</w:t>
            </w:r>
            <w:r w:rsidRPr="00BF1AE8">
              <w:rPr>
                <w:szCs w:val="20"/>
              </w:rPr>
              <w:t xml:space="preserve"> (a bus trip to spread their philosophy</w:t>
            </w:r>
            <w:r w:rsidRPr="00BF1AE8">
              <w:rPr>
                <w:b/>
                <w:szCs w:val="20"/>
              </w:rPr>
              <w:t xml:space="preserve"> </w:t>
            </w:r>
            <w:r w:rsidRPr="00BF1AE8">
              <w:rPr>
                <w:szCs w:val="20"/>
              </w:rPr>
              <w:t>patterned on the Tea Party Express trips of 2012</w:t>
            </w:r>
            <w:r>
              <w:rPr>
                <w:szCs w:val="20"/>
              </w:rPr>
              <w:t>)</w:t>
            </w:r>
            <w:r w:rsidRPr="00BF1AE8">
              <w:rPr>
                <w:color w:val="000000"/>
                <w:szCs w:val="20"/>
              </w:rPr>
              <w:t xml:space="preserve"> </w:t>
            </w:r>
            <w:hyperlink r:id="rId18" w:history="1">
              <w:r w:rsidRPr="00BF1AE8">
                <w:rPr>
                  <w:rStyle w:val="Hyperlink"/>
                  <w:szCs w:val="20"/>
                </w:rPr>
                <w:t>http://www.teapartyexpress.org/bus-tours</w:t>
              </w:r>
            </w:hyperlink>
            <w:r w:rsidRPr="00BF1AE8">
              <w:rPr>
                <w:color w:val="000000"/>
                <w:szCs w:val="20"/>
              </w:rPr>
              <w:t xml:space="preserve"> </w:t>
            </w:r>
            <w:r w:rsidRPr="00BF1AE8">
              <w:rPr>
                <w:b/>
                <w:szCs w:val="20"/>
              </w:rPr>
              <w:t xml:space="preserve">). </w:t>
            </w:r>
            <w:r>
              <w:rPr>
                <w:szCs w:val="20"/>
              </w:rPr>
              <w:t>The theme of the group is</w:t>
            </w:r>
            <w:r w:rsidRPr="00BF1AE8">
              <w:rPr>
                <w:szCs w:val="20"/>
              </w:rPr>
              <w:t>:</w:t>
            </w:r>
          </w:p>
          <w:p w:rsidR="00FF2601" w:rsidRDefault="001561C8" w:rsidP="00FF2601">
            <w:pPr>
              <w:rPr>
                <w:szCs w:val="20"/>
              </w:rPr>
            </w:pPr>
            <w:r>
              <w:rPr>
                <w:szCs w:val="20"/>
              </w:rPr>
              <w:t>--</w:t>
            </w:r>
            <w:r w:rsidR="00FF2601">
              <w:rPr>
                <w:szCs w:val="20"/>
              </w:rPr>
              <w:t xml:space="preserve">a. </w:t>
            </w:r>
            <w:r w:rsidR="00FF2601" w:rsidRPr="00BF1AE8">
              <w:rPr>
                <w:szCs w:val="20"/>
              </w:rPr>
              <w:t>a</w:t>
            </w:r>
            <w:r w:rsidR="00FF2601">
              <w:rPr>
                <w:szCs w:val="20"/>
              </w:rPr>
              <w:t xml:space="preserve"> new feminism or</w:t>
            </w:r>
          </w:p>
          <w:p w:rsidR="00FF2601" w:rsidRDefault="001561C8" w:rsidP="00FF2601">
            <w:pPr>
              <w:rPr>
                <w:szCs w:val="20"/>
              </w:rPr>
            </w:pPr>
            <w:r>
              <w:rPr>
                <w:szCs w:val="20"/>
              </w:rPr>
              <w:t>--</w:t>
            </w:r>
            <w:r w:rsidR="00FF2601">
              <w:rPr>
                <w:szCs w:val="20"/>
              </w:rPr>
              <w:t xml:space="preserve">b. </w:t>
            </w:r>
            <w:r w:rsidR="00FF2601" w:rsidRPr="00BF1AE8">
              <w:rPr>
                <w:szCs w:val="20"/>
              </w:rPr>
              <w:t xml:space="preserve">women in the workplace and </w:t>
            </w:r>
            <w:r w:rsidR="00FF2601">
              <w:rPr>
                <w:szCs w:val="20"/>
              </w:rPr>
              <w:t xml:space="preserve">come into the office </w:t>
            </w:r>
            <w:r w:rsidR="00FF2601">
              <w:rPr>
                <w:szCs w:val="20"/>
              </w:rPr>
              <w:lastRenderedPageBreak/>
              <w:t>“Lean In” or</w:t>
            </w:r>
          </w:p>
          <w:p w:rsidR="00FF2601" w:rsidRDefault="001561C8" w:rsidP="00FF2601">
            <w:pPr>
              <w:rPr>
                <w:szCs w:val="20"/>
              </w:rPr>
            </w:pPr>
            <w:r>
              <w:rPr>
                <w:szCs w:val="20"/>
              </w:rPr>
              <w:t>--</w:t>
            </w:r>
            <w:r w:rsidR="00FF2601">
              <w:rPr>
                <w:szCs w:val="20"/>
              </w:rPr>
              <w:t xml:space="preserve">c. </w:t>
            </w:r>
            <w:r w:rsidR="00FF2601" w:rsidRPr="00BF1AE8">
              <w:rPr>
                <w:szCs w:val="20"/>
              </w:rPr>
              <w:t>the “Hillary Effect” on Politics (an African America</w:t>
            </w:r>
            <w:r w:rsidR="00FF2601">
              <w:rPr>
                <w:szCs w:val="20"/>
              </w:rPr>
              <w:t>n was elected before a Woman) or</w:t>
            </w:r>
          </w:p>
          <w:p w:rsidR="00FF2601" w:rsidRDefault="001561C8" w:rsidP="00FF2601">
            <w:pPr>
              <w:rPr>
                <w:szCs w:val="20"/>
              </w:rPr>
            </w:pPr>
            <w:r>
              <w:rPr>
                <w:szCs w:val="20"/>
              </w:rPr>
              <w:t>--</w:t>
            </w:r>
            <w:r w:rsidR="00FF2601">
              <w:rPr>
                <w:szCs w:val="20"/>
              </w:rPr>
              <w:t>d.</w:t>
            </w:r>
            <w:r w:rsidR="00FF2601" w:rsidRPr="00BF1AE8">
              <w:rPr>
                <w:szCs w:val="20"/>
              </w:rPr>
              <w:t xml:space="preserve"> the </w:t>
            </w:r>
            <w:r w:rsidR="00FF2601">
              <w:rPr>
                <w:szCs w:val="20"/>
              </w:rPr>
              <w:t>“</w:t>
            </w:r>
            <w:r w:rsidR="00FF2601" w:rsidRPr="00BF1AE8">
              <w:rPr>
                <w:szCs w:val="20"/>
              </w:rPr>
              <w:t>new agenda</w:t>
            </w:r>
            <w:r w:rsidR="00FF2601">
              <w:rPr>
                <w:szCs w:val="20"/>
              </w:rPr>
              <w:t>”</w:t>
            </w:r>
            <w:r w:rsidR="00FF2601" w:rsidRPr="00BF1AE8">
              <w:rPr>
                <w:szCs w:val="20"/>
              </w:rPr>
              <w:t xml:space="preserve"> o</w:t>
            </w:r>
            <w:r w:rsidR="00FF2601">
              <w:rPr>
                <w:szCs w:val="20"/>
              </w:rPr>
              <w:t>f the younger generation-global women’s rights</w:t>
            </w:r>
            <w:r w:rsidR="00FF2601" w:rsidRPr="00BF1AE8">
              <w:rPr>
                <w:szCs w:val="20"/>
              </w:rPr>
              <w:t xml:space="preserve">. </w:t>
            </w:r>
          </w:p>
          <w:p w:rsidR="00FF2601" w:rsidRPr="00BF1AE8" w:rsidRDefault="00FF2601" w:rsidP="00FF2601">
            <w:pPr>
              <w:rPr>
                <w:color w:val="000000"/>
                <w:szCs w:val="20"/>
              </w:rPr>
            </w:pPr>
            <w:r w:rsidRPr="00BF1AE8">
              <w:rPr>
                <w:szCs w:val="20"/>
              </w:rPr>
              <w:t>Each group</w:t>
            </w:r>
            <w:r>
              <w:rPr>
                <w:color w:val="000000"/>
                <w:szCs w:val="20"/>
              </w:rPr>
              <w:t xml:space="preserve"> </w:t>
            </w:r>
            <w:r w:rsidRPr="00BF1AE8">
              <w:rPr>
                <w:color w:val="000000"/>
                <w:szCs w:val="20"/>
              </w:rPr>
              <w:t>will have to make</w:t>
            </w:r>
            <w:r w:rsidRPr="00BF1AE8">
              <w:rPr>
                <w:rFonts w:cs="Arial"/>
                <w:color w:val="000000"/>
                <w:szCs w:val="20"/>
              </w:rPr>
              <w:t xml:space="preserve"> decisions, </w:t>
            </w:r>
            <w:r w:rsidRPr="00BF1AE8">
              <w:rPr>
                <w:color w:val="000000"/>
                <w:szCs w:val="20"/>
              </w:rPr>
              <w:t xml:space="preserve">gather information, identify options, predict consequences and take action to implement their trip. With each decision they make there will be advantages and disadvantages so </w:t>
            </w:r>
            <w:r>
              <w:rPr>
                <w:color w:val="000000"/>
                <w:szCs w:val="20"/>
              </w:rPr>
              <w:t xml:space="preserve">the group must </w:t>
            </w:r>
            <w:r w:rsidRPr="00BF1AE8">
              <w:rPr>
                <w:color w:val="000000"/>
                <w:szCs w:val="20"/>
              </w:rPr>
              <w:t xml:space="preserve">consider what will be best to be effective and </w:t>
            </w:r>
            <w:r>
              <w:rPr>
                <w:color w:val="000000"/>
                <w:szCs w:val="20"/>
              </w:rPr>
              <w:t xml:space="preserve">spread their </w:t>
            </w:r>
            <w:r w:rsidRPr="00BF1AE8">
              <w:rPr>
                <w:color w:val="000000"/>
                <w:szCs w:val="20"/>
              </w:rPr>
              <w:t xml:space="preserve">message to the voters and potential voters. </w:t>
            </w:r>
          </w:p>
          <w:p w:rsidR="00FF2601" w:rsidRPr="00EE688F" w:rsidRDefault="00FF2601" w:rsidP="00FF2601">
            <w:pPr>
              <w:rPr>
                <w:szCs w:val="20"/>
              </w:rPr>
            </w:pPr>
            <w:r w:rsidRPr="00EE688F">
              <w:rPr>
                <w:color w:val="000000"/>
                <w:szCs w:val="20"/>
              </w:rPr>
              <w:t> </w:t>
            </w:r>
          </w:p>
          <w:p w:rsidR="004B2610" w:rsidRPr="004B2610" w:rsidRDefault="004B2610" w:rsidP="00FF2601">
            <w:pPr>
              <w:spacing w:after="96"/>
            </w:pPr>
          </w:p>
        </w:tc>
        <w:tc>
          <w:tcPr>
            <w:tcW w:w="5418" w:type="dxa"/>
            <w:gridSpan w:val="2"/>
            <w:vAlign w:val="center"/>
          </w:tcPr>
          <w:p w:rsidR="00A723B8" w:rsidRPr="00951D4E" w:rsidRDefault="0061420D" w:rsidP="00E40DDB">
            <w:pPr>
              <w:rPr>
                <w:szCs w:val="22"/>
              </w:rPr>
            </w:pPr>
            <w:r>
              <w:rPr>
                <w:szCs w:val="22"/>
              </w:rPr>
              <w:lastRenderedPageBreak/>
              <w:t>Check that all students are engaged.</w:t>
            </w:r>
          </w:p>
        </w:tc>
      </w:tr>
      <w:tr w:rsidR="00F94A22" w:rsidTr="00CA7E9B">
        <w:trPr>
          <w:trHeight w:val="350"/>
        </w:trPr>
        <w:tc>
          <w:tcPr>
            <w:tcW w:w="5220" w:type="dxa"/>
            <w:gridSpan w:val="5"/>
          </w:tcPr>
          <w:p w:rsidR="004B2610" w:rsidRDefault="00F94A22" w:rsidP="00844515">
            <w:pPr>
              <w:rPr>
                <w:szCs w:val="22"/>
              </w:rPr>
            </w:pPr>
            <w:r w:rsidRPr="00951D4E">
              <w:rPr>
                <w:b/>
                <w:szCs w:val="22"/>
                <w:u w:val="single"/>
              </w:rPr>
              <w:lastRenderedPageBreak/>
              <w:t>MODEL</w:t>
            </w:r>
            <w:r w:rsidRPr="00951D4E">
              <w:rPr>
                <w:szCs w:val="22"/>
              </w:rPr>
              <w:t>:</w:t>
            </w:r>
          </w:p>
          <w:p w:rsidR="00FF2601" w:rsidRPr="00844515" w:rsidRDefault="00FF2601" w:rsidP="00844515">
            <w:pPr>
              <w:rPr>
                <w:szCs w:val="22"/>
              </w:rPr>
            </w:pPr>
          </w:p>
          <w:p w:rsidR="00FF2601" w:rsidRPr="00BF1AE8" w:rsidRDefault="00FF2601" w:rsidP="00FF2601">
            <w:pPr>
              <w:rPr>
                <w:color w:val="000000"/>
                <w:szCs w:val="20"/>
              </w:rPr>
            </w:pPr>
            <w:r w:rsidRPr="00EE688F">
              <w:rPr>
                <w:color w:val="000000"/>
                <w:szCs w:val="20"/>
              </w:rPr>
              <w:t>Here are some decisions that are necessary to ans</w:t>
            </w:r>
            <w:r>
              <w:rPr>
                <w:color w:val="000000"/>
                <w:szCs w:val="20"/>
              </w:rPr>
              <w:t>wer to make the</w:t>
            </w:r>
            <w:r w:rsidRPr="00EE688F">
              <w:rPr>
                <w:color w:val="000000"/>
                <w:szCs w:val="20"/>
              </w:rPr>
              <w:t xml:space="preserve"> trip productive: </w:t>
            </w:r>
          </w:p>
          <w:p w:rsidR="00FF2601" w:rsidRPr="00EE688F" w:rsidRDefault="00FF2601" w:rsidP="00FF2601">
            <w:pPr>
              <w:ind w:hanging="360"/>
              <w:rPr>
                <w:szCs w:val="20"/>
              </w:rPr>
            </w:pPr>
            <w:r w:rsidRPr="00EE688F">
              <w:rPr>
                <w:color w:val="000000"/>
                <w:szCs w:val="20"/>
              </w:rPr>
              <w:t xml:space="preserve">·        </w:t>
            </w:r>
            <w:r w:rsidR="001561C8">
              <w:rPr>
                <w:color w:val="000000"/>
                <w:szCs w:val="20"/>
              </w:rPr>
              <w:t>--</w:t>
            </w:r>
            <w:r w:rsidRPr="00EE688F">
              <w:rPr>
                <w:color w:val="000000"/>
                <w:szCs w:val="20"/>
              </w:rPr>
              <w:t>Decide what cities you will visit. There should be at least three. Explain why you chose them.</w:t>
            </w:r>
          </w:p>
          <w:p w:rsidR="00FF2601" w:rsidRPr="00EE688F" w:rsidRDefault="00FF2601" w:rsidP="00FF2601">
            <w:pPr>
              <w:ind w:hanging="360"/>
              <w:rPr>
                <w:szCs w:val="20"/>
              </w:rPr>
            </w:pPr>
            <w:r w:rsidRPr="00EE688F">
              <w:rPr>
                <w:color w:val="000000"/>
                <w:szCs w:val="20"/>
              </w:rPr>
              <w:t>·        </w:t>
            </w:r>
            <w:r w:rsidR="001561C8">
              <w:rPr>
                <w:color w:val="000000"/>
                <w:szCs w:val="20"/>
              </w:rPr>
              <w:t>--</w:t>
            </w:r>
            <w:r w:rsidRPr="00EE688F">
              <w:rPr>
                <w:color w:val="000000"/>
                <w:szCs w:val="20"/>
              </w:rPr>
              <w:t>Develop</w:t>
            </w:r>
            <w:r>
              <w:rPr>
                <w:color w:val="000000"/>
                <w:szCs w:val="20"/>
              </w:rPr>
              <w:t xml:space="preserve"> a banner with a slogan for the</w:t>
            </w:r>
            <w:r w:rsidRPr="00EE688F">
              <w:rPr>
                <w:color w:val="000000"/>
                <w:szCs w:val="20"/>
              </w:rPr>
              <w:t xml:space="preserve"> bus. </w:t>
            </w:r>
          </w:p>
          <w:p w:rsidR="00FF2601" w:rsidRPr="00EE688F" w:rsidRDefault="00FF2601" w:rsidP="00FF2601">
            <w:pPr>
              <w:ind w:hanging="360"/>
              <w:rPr>
                <w:szCs w:val="20"/>
              </w:rPr>
            </w:pPr>
            <w:r w:rsidRPr="00EE688F">
              <w:rPr>
                <w:color w:val="000000"/>
                <w:szCs w:val="20"/>
              </w:rPr>
              <w:t>·        </w:t>
            </w:r>
            <w:r w:rsidR="001561C8">
              <w:rPr>
                <w:color w:val="000000"/>
                <w:szCs w:val="20"/>
              </w:rPr>
              <w:t>--</w:t>
            </w:r>
            <w:r w:rsidRPr="00EE688F">
              <w:rPr>
                <w:color w:val="000000"/>
                <w:szCs w:val="20"/>
              </w:rPr>
              <w:t xml:space="preserve">Write a simple message to attract members. </w:t>
            </w:r>
          </w:p>
          <w:p w:rsidR="00FF2601" w:rsidRPr="00EE688F" w:rsidRDefault="00FF2601" w:rsidP="00FF2601">
            <w:pPr>
              <w:ind w:hanging="360"/>
              <w:rPr>
                <w:szCs w:val="20"/>
              </w:rPr>
            </w:pPr>
            <w:r w:rsidRPr="00EE688F">
              <w:rPr>
                <w:color w:val="000000"/>
                <w:szCs w:val="20"/>
              </w:rPr>
              <w:t xml:space="preserve">·        </w:t>
            </w:r>
            <w:r w:rsidR="001561C8">
              <w:rPr>
                <w:color w:val="000000"/>
                <w:szCs w:val="20"/>
              </w:rPr>
              <w:t>--</w:t>
            </w:r>
            <w:r w:rsidRPr="00EE688F">
              <w:rPr>
                <w:color w:val="000000"/>
                <w:szCs w:val="20"/>
              </w:rPr>
              <w:t>You need a platform, ideology or focus for your organization. *</w:t>
            </w:r>
            <w:r w:rsidRPr="00EE688F">
              <w:rPr>
                <w:color w:val="000000"/>
                <w:szCs w:val="20"/>
                <w:u w:val="single"/>
              </w:rPr>
              <w:t>Develop your own</w:t>
            </w:r>
            <w:r w:rsidRPr="00EE688F">
              <w:rPr>
                <w:color w:val="000000"/>
                <w:szCs w:val="20"/>
              </w:rPr>
              <w:t xml:space="preserve"> based on the information you have acquired. </w:t>
            </w:r>
          </w:p>
          <w:p w:rsidR="00FF2601" w:rsidRPr="00EE688F" w:rsidRDefault="00FF2601" w:rsidP="00FF2601">
            <w:pPr>
              <w:ind w:hanging="360"/>
              <w:rPr>
                <w:szCs w:val="20"/>
              </w:rPr>
            </w:pPr>
            <w:r w:rsidRPr="00EE688F">
              <w:rPr>
                <w:color w:val="000000"/>
                <w:szCs w:val="20"/>
              </w:rPr>
              <w:t xml:space="preserve">·        </w:t>
            </w:r>
            <w:r w:rsidR="001561C8">
              <w:rPr>
                <w:color w:val="000000"/>
                <w:szCs w:val="20"/>
              </w:rPr>
              <w:t>--</w:t>
            </w:r>
            <w:r w:rsidRPr="00EE688F">
              <w:rPr>
                <w:color w:val="000000"/>
                <w:szCs w:val="20"/>
              </w:rPr>
              <w:t xml:space="preserve">What will you do to attract nonmembers to your cause and your bus trip? </w:t>
            </w:r>
          </w:p>
          <w:p w:rsidR="00FF2601" w:rsidRPr="00EE688F" w:rsidRDefault="00FF2601" w:rsidP="00FF2601">
            <w:pPr>
              <w:ind w:hanging="360"/>
              <w:rPr>
                <w:szCs w:val="20"/>
              </w:rPr>
            </w:pPr>
            <w:r w:rsidRPr="00EE688F">
              <w:rPr>
                <w:color w:val="000000"/>
                <w:szCs w:val="20"/>
              </w:rPr>
              <w:t xml:space="preserve">·        </w:t>
            </w:r>
            <w:r w:rsidR="001561C8">
              <w:rPr>
                <w:color w:val="000000"/>
                <w:szCs w:val="20"/>
              </w:rPr>
              <w:t>--</w:t>
            </w:r>
            <w:r w:rsidRPr="00EE688F">
              <w:rPr>
                <w:color w:val="000000"/>
                <w:szCs w:val="20"/>
              </w:rPr>
              <w:t>What uniform or colors do you want your bus riders to wear to look in solidarity for your cause? Why?</w:t>
            </w:r>
          </w:p>
          <w:p w:rsidR="00FF2601" w:rsidRPr="00EE688F" w:rsidRDefault="00FF2601" w:rsidP="00FF2601">
            <w:pPr>
              <w:ind w:hanging="360"/>
              <w:rPr>
                <w:szCs w:val="20"/>
              </w:rPr>
            </w:pPr>
            <w:r w:rsidRPr="00EE688F">
              <w:rPr>
                <w:color w:val="000000"/>
                <w:szCs w:val="20"/>
              </w:rPr>
              <w:t xml:space="preserve">·        </w:t>
            </w:r>
            <w:r w:rsidR="001561C8">
              <w:rPr>
                <w:color w:val="000000"/>
                <w:szCs w:val="20"/>
              </w:rPr>
              <w:t>--</w:t>
            </w:r>
            <w:r w:rsidRPr="00EE688F">
              <w:rPr>
                <w:color w:val="000000"/>
                <w:szCs w:val="20"/>
              </w:rPr>
              <w:t xml:space="preserve">Do you have a song to unite you? What is it? </w:t>
            </w:r>
          </w:p>
          <w:p w:rsidR="00FF2601" w:rsidRPr="00EE688F" w:rsidRDefault="00FF2601" w:rsidP="00FF2601">
            <w:pPr>
              <w:ind w:hanging="360"/>
              <w:rPr>
                <w:szCs w:val="20"/>
              </w:rPr>
            </w:pPr>
            <w:r w:rsidRPr="00EE688F">
              <w:rPr>
                <w:color w:val="000000"/>
                <w:szCs w:val="20"/>
              </w:rPr>
              <w:t xml:space="preserve">·        </w:t>
            </w:r>
            <w:r w:rsidR="001561C8">
              <w:rPr>
                <w:color w:val="000000"/>
                <w:szCs w:val="20"/>
              </w:rPr>
              <w:t>--</w:t>
            </w:r>
            <w:r w:rsidRPr="00EE688F">
              <w:rPr>
                <w:color w:val="000000"/>
                <w:szCs w:val="20"/>
              </w:rPr>
              <w:t xml:space="preserve">Develop a script in case your bus riders get interviewed by the media? </w:t>
            </w:r>
          </w:p>
          <w:p w:rsidR="00FF2601" w:rsidRPr="00EE688F" w:rsidRDefault="00FF2601" w:rsidP="00FF2601">
            <w:pPr>
              <w:ind w:hanging="360"/>
              <w:rPr>
                <w:szCs w:val="20"/>
              </w:rPr>
            </w:pPr>
            <w:r w:rsidRPr="00EE688F">
              <w:rPr>
                <w:color w:val="000000"/>
                <w:szCs w:val="20"/>
              </w:rPr>
              <w:t xml:space="preserve">·        </w:t>
            </w:r>
            <w:r w:rsidR="001561C8">
              <w:rPr>
                <w:color w:val="000000"/>
                <w:szCs w:val="20"/>
              </w:rPr>
              <w:t>--</w:t>
            </w:r>
            <w:r w:rsidRPr="00EE688F">
              <w:rPr>
                <w:color w:val="000000"/>
                <w:szCs w:val="20"/>
              </w:rPr>
              <w:t xml:space="preserve">Name of your blog? </w:t>
            </w:r>
          </w:p>
          <w:p w:rsidR="00FF2601" w:rsidRPr="00EE688F" w:rsidRDefault="00FF2601" w:rsidP="00FF2601">
            <w:pPr>
              <w:ind w:hanging="360"/>
              <w:rPr>
                <w:szCs w:val="20"/>
              </w:rPr>
            </w:pPr>
            <w:r w:rsidRPr="00EE688F">
              <w:rPr>
                <w:color w:val="000000"/>
                <w:szCs w:val="20"/>
              </w:rPr>
              <w:t xml:space="preserve">·        </w:t>
            </w:r>
            <w:r w:rsidR="001561C8">
              <w:rPr>
                <w:color w:val="000000"/>
                <w:szCs w:val="20"/>
              </w:rPr>
              <w:t>--</w:t>
            </w:r>
            <w:r w:rsidRPr="00EE688F">
              <w:rPr>
                <w:color w:val="000000"/>
                <w:szCs w:val="20"/>
              </w:rPr>
              <w:t>Would you use twitter to get additional support for your group</w:t>
            </w:r>
            <w:r>
              <w:rPr>
                <w:color w:val="000000"/>
                <w:szCs w:val="20"/>
              </w:rPr>
              <w:t>? How?</w:t>
            </w:r>
          </w:p>
          <w:p w:rsidR="00FF2601" w:rsidRPr="00A07A33" w:rsidRDefault="00FF2601" w:rsidP="00FF2601">
            <w:pPr>
              <w:spacing w:after="96"/>
              <w:rPr>
                <w:rFonts w:cs="Arial"/>
                <w:color w:val="000000"/>
                <w:szCs w:val="20"/>
              </w:rPr>
            </w:pPr>
            <w:r>
              <w:rPr>
                <w:color w:val="000000"/>
                <w:szCs w:val="20"/>
              </w:rPr>
              <w:t xml:space="preserve"> </w:t>
            </w:r>
            <w:r w:rsidRPr="00EE688F">
              <w:rPr>
                <w:color w:val="000000"/>
                <w:szCs w:val="20"/>
              </w:rPr>
              <w:t xml:space="preserve"> </w:t>
            </w:r>
            <w:r w:rsidR="001561C8">
              <w:rPr>
                <w:color w:val="000000"/>
                <w:szCs w:val="20"/>
              </w:rPr>
              <w:t>--</w:t>
            </w:r>
            <w:r w:rsidRPr="00EE688F">
              <w:rPr>
                <w:color w:val="000000"/>
                <w:szCs w:val="20"/>
              </w:rPr>
              <w:t>How effective was the bus trip in maintaining</w:t>
            </w:r>
            <w:r w:rsidRPr="00EE688F">
              <w:rPr>
                <w:rFonts w:cs="Arial"/>
                <w:color w:val="000000"/>
                <w:szCs w:val="20"/>
              </w:rPr>
              <w:t xml:space="preserve"> </w:t>
            </w:r>
            <w:r w:rsidRPr="009E4F17">
              <w:rPr>
                <w:color w:val="000000"/>
                <w:szCs w:val="20"/>
              </w:rPr>
              <w:t>your base but attracting new followers of your cause?</w:t>
            </w:r>
            <w:r w:rsidRPr="00EE688F">
              <w:rPr>
                <w:rFonts w:cs="Arial"/>
                <w:color w:val="000000"/>
                <w:szCs w:val="20"/>
              </w:rPr>
              <w:t xml:space="preserve"> </w:t>
            </w:r>
          </w:p>
          <w:p w:rsidR="00A723B8" w:rsidRDefault="00A723B8" w:rsidP="00FF2601">
            <w:pPr>
              <w:ind w:hanging="360"/>
              <w:rPr>
                <w:color w:val="000000"/>
                <w:szCs w:val="20"/>
              </w:rPr>
            </w:pPr>
          </w:p>
          <w:p w:rsidR="00FF2601" w:rsidRPr="00951D4E" w:rsidRDefault="00FF2601" w:rsidP="00FF2601">
            <w:pPr>
              <w:ind w:hanging="360"/>
              <w:rPr>
                <w:szCs w:val="22"/>
              </w:rPr>
            </w:pPr>
          </w:p>
        </w:tc>
        <w:tc>
          <w:tcPr>
            <w:tcW w:w="5418" w:type="dxa"/>
            <w:gridSpan w:val="2"/>
            <w:vAlign w:val="center"/>
          </w:tcPr>
          <w:p w:rsidR="00A07A33" w:rsidRDefault="00A07A33" w:rsidP="00A07A33">
            <w:pPr>
              <w:spacing w:after="96"/>
              <w:rPr>
                <w:rFonts w:cs="Arial"/>
                <w:color w:val="000000"/>
                <w:szCs w:val="20"/>
              </w:rPr>
            </w:pPr>
            <w:r>
              <w:rPr>
                <w:rFonts w:cs="Arial"/>
                <w:color w:val="000000"/>
                <w:szCs w:val="20"/>
              </w:rPr>
              <w:t>Submit group work in an electronic format.</w:t>
            </w:r>
          </w:p>
          <w:p w:rsidR="00F94A22" w:rsidRPr="00951D4E" w:rsidRDefault="00F94A22" w:rsidP="00E40DDB">
            <w:pPr>
              <w:rPr>
                <w:szCs w:val="22"/>
              </w:rPr>
            </w:pPr>
          </w:p>
        </w:tc>
      </w:tr>
      <w:tr w:rsidR="00F94A22" w:rsidTr="00CA7E9B">
        <w:trPr>
          <w:trHeight w:val="800"/>
        </w:trPr>
        <w:tc>
          <w:tcPr>
            <w:tcW w:w="5220" w:type="dxa"/>
            <w:gridSpan w:val="5"/>
          </w:tcPr>
          <w:p w:rsidR="00F94A22" w:rsidRPr="00951D4E" w:rsidRDefault="00F94A22" w:rsidP="00E40DDB">
            <w:pPr>
              <w:rPr>
                <w:b/>
                <w:szCs w:val="22"/>
              </w:rPr>
            </w:pPr>
            <w:r w:rsidRPr="00951D4E">
              <w:rPr>
                <w:b/>
                <w:szCs w:val="22"/>
                <w:u w:val="single"/>
              </w:rPr>
              <w:t>GUIDED PRACTICE</w:t>
            </w:r>
            <w:r w:rsidRPr="00951D4E">
              <w:rPr>
                <w:b/>
                <w:szCs w:val="22"/>
              </w:rPr>
              <w:t>:</w:t>
            </w:r>
          </w:p>
          <w:p w:rsidR="00C931E2" w:rsidRPr="00B84023" w:rsidRDefault="00227A78" w:rsidP="00C931E2">
            <w:pPr>
              <w:pStyle w:val="Heading1"/>
              <w:rPr>
                <w:b w:val="0"/>
                <w:sz w:val="20"/>
                <w:szCs w:val="20"/>
              </w:rPr>
            </w:pPr>
            <w:r>
              <w:rPr>
                <w:b w:val="0"/>
                <w:sz w:val="20"/>
                <w:szCs w:val="20"/>
              </w:rPr>
              <w:t>Use the handout</w:t>
            </w:r>
            <w:r w:rsidR="005D39B5">
              <w:rPr>
                <w:b w:val="0"/>
                <w:sz w:val="20"/>
                <w:szCs w:val="20"/>
              </w:rPr>
              <w:t xml:space="preserve">, </w:t>
            </w:r>
            <w:r w:rsidR="005D39B5" w:rsidRPr="005D39B5">
              <w:rPr>
                <w:b w:val="0"/>
                <w:sz w:val="20"/>
                <w:szCs w:val="20"/>
                <w:u w:val="single"/>
              </w:rPr>
              <w:t>The</w:t>
            </w:r>
            <w:r w:rsidRPr="005D39B5">
              <w:rPr>
                <w:b w:val="0"/>
                <w:sz w:val="20"/>
                <w:szCs w:val="20"/>
                <w:u w:val="single"/>
              </w:rPr>
              <w:t xml:space="preserve"> P</w:t>
            </w:r>
            <w:r w:rsidRPr="00227A78">
              <w:rPr>
                <w:b w:val="0"/>
                <w:sz w:val="20"/>
                <w:szCs w:val="20"/>
                <w:u w:val="single"/>
              </w:rPr>
              <w:t>ath of the Women’s Rights Movement</w:t>
            </w:r>
            <w:r>
              <w:rPr>
                <w:b w:val="0"/>
                <w:sz w:val="20"/>
                <w:szCs w:val="20"/>
              </w:rPr>
              <w:t xml:space="preserve">. </w:t>
            </w:r>
            <w:r w:rsidR="004666E4" w:rsidRPr="00B84023">
              <w:rPr>
                <w:b w:val="0"/>
                <w:sz w:val="20"/>
                <w:szCs w:val="20"/>
              </w:rPr>
              <w:t>Take each of these events and pl</w:t>
            </w:r>
            <w:r w:rsidR="004666E4">
              <w:rPr>
                <w:b w:val="0"/>
                <w:sz w:val="20"/>
                <w:szCs w:val="20"/>
              </w:rPr>
              <w:t>ace them separately into a “hat</w:t>
            </w:r>
            <w:r w:rsidR="004666E4" w:rsidRPr="00B84023">
              <w:rPr>
                <w:b w:val="0"/>
                <w:sz w:val="20"/>
                <w:szCs w:val="20"/>
              </w:rPr>
              <w:t>”</w:t>
            </w:r>
            <w:r w:rsidR="004666E4">
              <w:rPr>
                <w:b w:val="0"/>
                <w:sz w:val="20"/>
                <w:szCs w:val="20"/>
              </w:rPr>
              <w:t xml:space="preserve"> by tearing them into forty strips. </w:t>
            </w:r>
            <w:r w:rsidR="004666E4" w:rsidRPr="00B84023">
              <w:rPr>
                <w:b w:val="0"/>
                <w:sz w:val="20"/>
                <w:szCs w:val="20"/>
              </w:rPr>
              <w:t xml:space="preserve"> Each student draws o</w:t>
            </w:r>
            <w:r w:rsidR="004666E4">
              <w:rPr>
                <w:b w:val="0"/>
                <w:sz w:val="20"/>
                <w:szCs w:val="20"/>
              </w:rPr>
              <w:t>ne and has five minutes (down and dirty) to research on any technology available. Teacher selects ten</w:t>
            </w:r>
            <w:r w:rsidR="001561C8">
              <w:rPr>
                <w:b w:val="0"/>
                <w:sz w:val="20"/>
                <w:szCs w:val="20"/>
              </w:rPr>
              <w:t xml:space="preserve"> events</w:t>
            </w:r>
            <w:r w:rsidR="004666E4">
              <w:rPr>
                <w:b w:val="0"/>
                <w:sz w:val="20"/>
                <w:szCs w:val="20"/>
              </w:rPr>
              <w:t xml:space="preserve"> (plus or minus) of the almost forty</w:t>
            </w:r>
            <w:r w:rsidR="001561C8">
              <w:rPr>
                <w:b w:val="0"/>
                <w:sz w:val="20"/>
                <w:szCs w:val="20"/>
              </w:rPr>
              <w:t xml:space="preserve"> events</w:t>
            </w:r>
            <w:r w:rsidR="004666E4" w:rsidRPr="00B84023">
              <w:rPr>
                <w:b w:val="0"/>
                <w:sz w:val="20"/>
                <w:szCs w:val="20"/>
              </w:rPr>
              <w:t xml:space="preserve"> listed. Then</w:t>
            </w:r>
            <w:r w:rsidR="004666E4">
              <w:rPr>
                <w:b w:val="0"/>
                <w:sz w:val="20"/>
                <w:szCs w:val="20"/>
              </w:rPr>
              <w:t xml:space="preserve"> those students have</w:t>
            </w:r>
            <w:r w:rsidR="004666E4" w:rsidRPr="00B84023">
              <w:rPr>
                <w:b w:val="0"/>
                <w:sz w:val="20"/>
                <w:szCs w:val="20"/>
              </w:rPr>
              <w:t xml:space="preserve"> two minutes to explain</w:t>
            </w:r>
            <w:r w:rsidR="004666E4">
              <w:rPr>
                <w:b w:val="0"/>
                <w:sz w:val="20"/>
                <w:szCs w:val="20"/>
              </w:rPr>
              <w:t xml:space="preserve"> the historical significance of that event</w:t>
            </w:r>
            <w:r w:rsidR="004666E4" w:rsidRPr="00B84023">
              <w:rPr>
                <w:b w:val="0"/>
                <w:sz w:val="20"/>
                <w:szCs w:val="20"/>
              </w:rPr>
              <w:t>.</w:t>
            </w:r>
            <w:r w:rsidR="004666E4">
              <w:rPr>
                <w:b w:val="0"/>
                <w:sz w:val="20"/>
                <w:szCs w:val="20"/>
              </w:rPr>
              <w:t xml:space="preserve"> If the teacher has more than one section of the course, select a different group of ten</w:t>
            </w:r>
            <w:r w:rsidR="001561C8">
              <w:rPr>
                <w:b w:val="0"/>
                <w:sz w:val="20"/>
                <w:szCs w:val="20"/>
              </w:rPr>
              <w:t xml:space="preserve"> events</w:t>
            </w:r>
            <w:r w:rsidR="004666E4">
              <w:rPr>
                <w:b w:val="0"/>
                <w:sz w:val="20"/>
                <w:szCs w:val="20"/>
              </w:rPr>
              <w:t xml:space="preserve"> per period </w:t>
            </w:r>
            <w:r w:rsidR="005D39B5">
              <w:rPr>
                <w:b w:val="0"/>
                <w:sz w:val="20"/>
                <w:szCs w:val="20"/>
              </w:rPr>
              <w:t>and record</w:t>
            </w:r>
            <w:r w:rsidR="004666E4">
              <w:rPr>
                <w:b w:val="0"/>
                <w:sz w:val="20"/>
                <w:szCs w:val="20"/>
              </w:rPr>
              <w:t xml:space="preserve"> the presentations</w:t>
            </w:r>
            <w:r w:rsidR="004666E4" w:rsidRPr="00B84023">
              <w:rPr>
                <w:b w:val="0"/>
                <w:sz w:val="20"/>
                <w:szCs w:val="20"/>
              </w:rPr>
              <w:t xml:space="preserve"> for later review so that each class has </w:t>
            </w:r>
            <w:r w:rsidR="004666E4">
              <w:rPr>
                <w:b w:val="0"/>
                <w:sz w:val="20"/>
                <w:szCs w:val="20"/>
              </w:rPr>
              <w:t xml:space="preserve">an </w:t>
            </w:r>
            <w:r w:rsidR="004666E4" w:rsidRPr="00B84023">
              <w:rPr>
                <w:b w:val="0"/>
                <w:sz w:val="20"/>
                <w:szCs w:val="20"/>
              </w:rPr>
              <w:t>opportunity to hear</w:t>
            </w:r>
            <w:r w:rsidR="004666E4">
              <w:rPr>
                <w:b w:val="0"/>
                <w:sz w:val="20"/>
                <w:szCs w:val="20"/>
              </w:rPr>
              <w:t xml:space="preserve"> the total forty explanations</w:t>
            </w:r>
            <w:r w:rsidR="004666E4" w:rsidRPr="00B84023">
              <w:rPr>
                <w:b w:val="0"/>
                <w:sz w:val="20"/>
                <w:szCs w:val="20"/>
              </w:rPr>
              <w:t>.</w:t>
            </w:r>
          </w:p>
          <w:p w:rsidR="00C931E2" w:rsidRPr="00C931E2" w:rsidRDefault="00C931E2" w:rsidP="00C931E2">
            <w:pPr>
              <w:pStyle w:val="Heading1"/>
              <w:rPr>
                <w:sz w:val="20"/>
                <w:szCs w:val="20"/>
                <w:u w:val="single"/>
              </w:rPr>
            </w:pPr>
            <w:r w:rsidRPr="00C931E2">
              <w:rPr>
                <w:sz w:val="20"/>
                <w:szCs w:val="20"/>
                <w:u w:val="single"/>
              </w:rPr>
              <w:t>Day 2</w:t>
            </w:r>
          </w:p>
          <w:p w:rsidR="00C931E2" w:rsidRDefault="00C931E2" w:rsidP="00C931E2">
            <w:pPr>
              <w:pStyle w:val="Heading1"/>
              <w:rPr>
                <w:b w:val="0"/>
                <w:sz w:val="20"/>
                <w:szCs w:val="20"/>
              </w:rPr>
            </w:pPr>
            <w:r w:rsidRPr="00B84023">
              <w:rPr>
                <w:b w:val="0"/>
                <w:sz w:val="20"/>
                <w:szCs w:val="20"/>
              </w:rPr>
              <w:t>Each student must watch</w:t>
            </w:r>
            <w:r w:rsidR="001561C8">
              <w:rPr>
                <w:b w:val="0"/>
                <w:sz w:val="20"/>
                <w:szCs w:val="20"/>
              </w:rPr>
              <w:t xml:space="preserve"> a fifteen minute segment </w:t>
            </w:r>
            <w:proofErr w:type="gramStart"/>
            <w:r>
              <w:rPr>
                <w:b w:val="0"/>
                <w:sz w:val="20"/>
                <w:szCs w:val="20"/>
              </w:rPr>
              <w:t xml:space="preserve">of </w:t>
            </w:r>
            <w:r w:rsidRPr="00B84023">
              <w:rPr>
                <w:b w:val="0"/>
                <w:sz w:val="20"/>
                <w:szCs w:val="20"/>
              </w:rPr>
              <w:t xml:space="preserve"> the</w:t>
            </w:r>
            <w:proofErr w:type="gramEnd"/>
            <w:r w:rsidRPr="00B84023">
              <w:rPr>
                <w:b w:val="0"/>
                <w:sz w:val="20"/>
                <w:szCs w:val="20"/>
              </w:rPr>
              <w:t xml:space="preserve"> fifty-five minute presentation by PBS Makers: </w:t>
            </w:r>
            <w:r w:rsidRPr="00B84023">
              <w:rPr>
                <w:b w:val="0"/>
                <w:sz w:val="20"/>
                <w:szCs w:val="20"/>
                <w:u w:val="single"/>
              </w:rPr>
              <w:lastRenderedPageBreak/>
              <w:t>Women Who Make America</w:t>
            </w:r>
            <w:r w:rsidRPr="00B84023">
              <w:rPr>
                <w:b w:val="0"/>
                <w:sz w:val="20"/>
                <w:szCs w:val="20"/>
              </w:rPr>
              <w:t xml:space="preserve">. Then each group presents </w:t>
            </w:r>
            <w:r w:rsidR="001561C8">
              <w:rPr>
                <w:b w:val="0"/>
                <w:sz w:val="20"/>
                <w:szCs w:val="20"/>
              </w:rPr>
              <w:t xml:space="preserve">a summary of </w:t>
            </w:r>
            <w:r w:rsidRPr="00B84023">
              <w:rPr>
                <w:b w:val="0"/>
                <w:sz w:val="20"/>
                <w:szCs w:val="20"/>
              </w:rPr>
              <w:t xml:space="preserve">their segment. </w:t>
            </w:r>
            <w:r w:rsidR="001561C8">
              <w:rPr>
                <w:b w:val="0"/>
                <w:sz w:val="20"/>
                <w:szCs w:val="20"/>
              </w:rPr>
              <w:t>(</w:t>
            </w:r>
            <w:proofErr w:type="gramStart"/>
            <w:r w:rsidR="001561C8">
              <w:rPr>
                <w:b w:val="0"/>
                <w:sz w:val="20"/>
                <w:szCs w:val="20"/>
              </w:rPr>
              <w:t>jig</w:t>
            </w:r>
            <w:proofErr w:type="gramEnd"/>
            <w:r w:rsidR="001561C8">
              <w:rPr>
                <w:b w:val="0"/>
                <w:sz w:val="20"/>
                <w:szCs w:val="20"/>
              </w:rPr>
              <w:t xml:space="preserve"> saw watching)</w:t>
            </w:r>
          </w:p>
          <w:p w:rsidR="00C931E2" w:rsidRDefault="00C931E2" w:rsidP="00C931E2">
            <w:pPr>
              <w:pStyle w:val="Heading1"/>
              <w:rPr>
                <w:b w:val="0"/>
                <w:sz w:val="20"/>
                <w:szCs w:val="20"/>
              </w:rPr>
            </w:pPr>
            <w:r>
              <w:rPr>
                <w:b w:val="0"/>
                <w:sz w:val="20"/>
                <w:szCs w:val="20"/>
              </w:rPr>
              <w:t xml:space="preserve">The presentation should be five minutes in length and include for the particular segment: the thesis, the historical context, the names, the events, analysis-in other words the significance of the information the group is sharing, be organized, use their full time, and develop a question that was not answered by their segment. The student receives twenty points for watching and ten points in each other category to receive a total of one hundred points on the assignment. </w:t>
            </w:r>
          </w:p>
          <w:p w:rsidR="00C931E2" w:rsidRPr="00C931E2" w:rsidRDefault="00C931E2" w:rsidP="00C931E2"/>
          <w:p w:rsidR="00A723B8" w:rsidRPr="00951D4E" w:rsidRDefault="00A723B8" w:rsidP="00E40DDB">
            <w:pPr>
              <w:rPr>
                <w:b/>
                <w:szCs w:val="22"/>
              </w:rPr>
            </w:pPr>
          </w:p>
        </w:tc>
        <w:tc>
          <w:tcPr>
            <w:tcW w:w="5418" w:type="dxa"/>
            <w:gridSpan w:val="2"/>
            <w:vAlign w:val="center"/>
          </w:tcPr>
          <w:p w:rsidR="00F801DF" w:rsidRPr="00951D4E" w:rsidRDefault="00F801DF" w:rsidP="00F801DF">
            <w:pPr>
              <w:rPr>
                <w:szCs w:val="22"/>
              </w:rPr>
            </w:pPr>
          </w:p>
        </w:tc>
      </w:tr>
      <w:tr w:rsidR="00F94A22" w:rsidTr="00CA7E9B">
        <w:trPr>
          <w:trHeight w:val="350"/>
        </w:trPr>
        <w:tc>
          <w:tcPr>
            <w:tcW w:w="5220" w:type="dxa"/>
            <w:gridSpan w:val="5"/>
            <w:tcBorders>
              <w:bottom w:val="single" w:sz="4" w:space="0" w:color="000000"/>
            </w:tcBorders>
          </w:tcPr>
          <w:p w:rsidR="00F94A22" w:rsidRDefault="00F94A22" w:rsidP="00E40DDB">
            <w:pPr>
              <w:rPr>
                <w:b/>
                <w:szCs w:val="22"/>
              </w:rPr>
            </w:pPr>
            <w:r w:rsidRPr="00951D4E">
              <w:rPr>
                <w:b/>
                <w:szCs w:val="22"/>
                <w:u w:val="single"/>
              </w:rPr>
              <w:lastRenderedPageBreak/>
              <w:t>CLOSURE</w:t>
            </w:r>
            <w:r w:rsidRPr="00951D4E">
              <w:rPr>
                <w:b/>
                <w:szCs w:val="22"/>
              </w:rPr>
              <w:t>:</w:t>
            </w:r>
          </w:p>
          <w:p w:rsidR="00C7657C" w:rsidRPr="00C7657C" w:rsidRDefault="00C7657C" w:rsidP="00E40DDB">
            <w:pPr>
              <w:rPr>
                <w:szCs w:val="22"/>
              </w:rPr>
            </w:pPr>
            <w:r>
              <w:rPr>
                <w:szCs w:val="20"/>
              </w:rPr>
              <w:t>Use</w:t>
            </w:r>
            <w:r w:rsidRPr="00C7657C">
              <w:rPr>
                <w:szCs w:val="20"/>
              </w:rPr>
              <w:t xml:space="preserve"> the input from the students </w:t>
            </w:r>
            <w:r w:rsidR="00227A78">
              <w:rPr>
                <w:szCs w:val="20"/>
              </w:rPr>
              <w:t xml:space="preserve">at the beginning of the lesson </w:t>
            </w:r>
            <w:r w:rsidR="001561C8">
              <w:rPr>
                <w:szCs w:val="20"/>
              </w:rPr>
              <w:t>and</w:t>
            </w:r>
            <w:r w:rsidR="005D587E">
              <w:rPr>
                <w:szCs w:val="20"/>
              </w:rPr>
              <w:t xml:space="preserve"> r</w:t>
            </w:r>
            <w:r w:rsidRPr="00C7657C">
              <w:rPr>
                <w:szCs w:val="20"/>
              </w:rPr>
              <w:t>epeat the activity and have the students draw inferences as to the changes in the words/phrases themselves or in their interpretation to indicate if the lesson (s) changed their frame of reference.</w:t>
            </w:r>
          </w:p>
          <w:p w:rsidR="00A723B8" w:rsidRPr="00951D4E" w:rsidRDefault="00A723B8" w:rsidP="00E40DDB">
            <w:pPr>
              <w:rPr>
                <w:b/>
                <w:szCs w:val="22"/>
              </w:rPr>
            </w:pPr>
          </w:p>
          <w:p w:rsidR="00A723B8" w:rsidRPr="00951D4E" w:rsidRDefault="00A723B8" w:rsidP="00E40DDB">
            <w:pPr>
              <w:rPr>
                <w:b/>
                <w:szCs w:val="22"/>
              </w:rPr>
            </w:pPr>
          </w:p>
        </w:tc>
        <w:tc>
          <w:tcPr>
            <w:tcW w:w="5418" w:type="dxa"/>
            <w:gridSpan w:val="2"/>
            <w:tcBorders>
              <w:bottom w:val="single" w:sz="4" w:space="0" w:color="000000"/>
            </w:tcBorders>
            <w:vAlign w:val="center"/>
          </w:tcPr>
          <w:p w:rsidR="00F94A22" w:rsidRPr="00951D4E" w:rsidRDefault="0061420D" w:rsidP="00F94A22">
            <w:pPr>
              <w:rPr>
                <w:szCs w:val="22"/>
              </w:rPr>
            </w:pPr>
            <w:r>
              <w:rPr>
                <w:szCs w:val="22"/>
              </w:rPr>
              <w:t>Students share with a partner as to new insights into the Feminist Movement and its application to their own lives.</w:t>
            </w:r>
          </w:p>
        </w:tc>
      </w:tr>
      <w:tr w:rsidR="00F94A22" w:rsidTr="004666E4">
        <w:trPr>
          <w:trHeight w:val="440"/>
        </w:trPr>
        <w:tc>
          <w:tcPr>
            <w:tcW w:w="10638" w:type="dxa"/>
            <w:gridSpan w:val="7"/>
            <w:tcBorders>
              <w:bottom w:val="single" w:sz="4" w:space="0" w:color="000000"/>
            </w:tcBorders>
            <w:shd w:val="clear" w:color="auto" w:fill="B8CCE4"/>
            <w:vAlign w:val="center"/>
          </w:tcPr>
          <w:p w:rsidR="00F94A22" w:rsidRPr="00951D4E" w:rsidRDefault="00F94A22" w:rsidP="00951D4E">
            <w:pPr>
              <w:jc w:val="center"/>
              <w:rPr>
                <w:szCs w:val="22"/>
              </w:rPr>
            </w:pPr>
            <w:r w:rsidRPr="00951D4E">
              <w:rPr>
                <w:rFonts w:cs="Arial"/>
                <w:b/>
              </w:rPr>
              <w:t>ASSESSMENT(S)</w:t>
            </w:r>
          </w:p>
        </w:tc>
      </w:tr>
      <w:tr w:rsidR="003A6220" w:rsidTr="004666E4">
        <w:trPr>
          <w:trHeight w:val="265"/>
        </w:trPr>
        <w:tc>
          <w:tcPr>
            <w:tcW w:w="10638" w:type="dxa"/>
            <w:gridSpan w:val="7"/>
            <w:vAlign w:val="center"/>
          </w:tcPr>
          <w:p w:rsidR="003A6220" w:rsidRDefault="003A6220" w:rsidP="00E40DDB">
            <w:pPr>
              <w:rPr>
                <w:szCs w:val="22"/>
              </w:rPr>
            </w:pPr>
          </w:p>
          <w:p w:rsidR="00876EF2" w:rsidRPr="00CA0F21" w:rsidRDefault="00876EF2" w:rsidP="00876EF2">
            <w:pPr>
              <w:pStyle w:val="Heading1"/>
              <w:rPr>
                <w:b w:val="0"/>
                <w:sz w:val="20"/>
                <w:szCs w:val="20"/>
              </w:rPr>
            </w:pPr>
            <w:r w:rsidRPr="00CA0F21">
              <w:rPr>
                <w:b w:val="0"/>
                <w:sz w:val="20"/>
                <w:szCs w:val="20"/>
              </w:rPr>
              <w:t xml:space="preserve">The teacher </w:t>
            </w:r>
            <w:r>
              <w:rPr>
                <w:b w:val="0"/>
                <w:sz w:val="20"/>
                <w:szCs w:val="20"/>
              </w:rPr>
              <w:t xml:space="preserve">can have a choice of </w:t>
            </w:r>
            <w:r w:rsidRPr="00CA0F21">
              <w:rPr>
                <w:b w:val="0"/>
                <w:sz w:val="20"/>
                <w:szCs w:val="20"/>
              </w:rPr>
              <w:t>tools to assess learning. .</w:t>
            </w:r>
          </w:p>
          <w:p w:rsidR="00876EF2" w:rsidRPr="00D76789" w:rsidRDefault="00876EF2" w:rsidP="00876EF2">
            <w:pPr>
              <w:pStyle w:val="Heading1"/>
              <w:rPr>
                <w:b w:val="0"/>
                <w:sz w:val="20"/>
                <w:szCs w:val="20"/>
              </w:rPr>
            </w:pPr>
            <w:r w:rsidRPr="00C956EF">
              <w:rPr>
                <w:sz w:val="20"/>
                <w:szCs w:val="20"/>
              </w:rPr>
              <w:t>Written essay can be completed in class</w:t>
            </w:r>
            <w:r w:rsidRPr="00D76789">
              <w:rPr>
                <w:b w:val="0"/>
                <w:sz w:val="20"/>
                <w:szCs w:val="20"/>
              </w:rPr>
              <w:t xml:space="preserve">.  Is it necessary to know the historical context of a movement? How do you see yourself as a woman or a man in relationship to this unit now? Is reform and passion for a cause fleeting? What is the civil rights issue that is worth your </w:t>
            </w:r>
            <w:proofErr w:type="gramStart"/>
            <w:r w:rsidRPr="00D76789">
              <w:rPr>
                <w:b w:val="0"/>
                <w:sz w:val="20"/>
                <w:szCs w:val="20"/>
              </w:rPr>
              <w:t>effort.</w:t>
            </w:r>
            <w:proofErr w:type="gramEnd"/>
            <w:r w:rsidRPr="00D76789">
              <w:rPr>
                <w:b w:val="0"/>
                <w:sz w:val="20"/>
                <w:szCs w:val="20"/>
              </w:rPr>
              <w:t xml:space="preserve"> Explain. </w:t>
            </w:r>
          </w:p>
          <w:p w:rsidR="00876EF2" w:rsidRDefault="00876EF2" w:rsidP="00876EF2">
            <w:pPr>
              <w:rPr>
                <w:szCs w:val="20"/>
              </w:rPr>
            </w:pPr>
            <w:r w:rsidRPr="00B376C2">
              <w:rPr>
                <w:b/>
                <w:szCs w:val="20"/>
              </w:rPr>
              <w:t>For Advanced Placement</w:t>
            </w:r>
            <w:r w:rsidRPr="00CA0F21">
              <w:rPr>
                <w:szCs w:val="20"/>
              </w:rPr>
              <w:t xml:space="preserve">: Women leaders have responded to gender discrimination in the </w:t>
            </w:r>
            <w:smartTag w:uri="urn:schemas-microsoft-com:office:smarttags" w:element="place">
              <w:smartTag w:uri="urn:schemas-microsoft-com:office:smarttags" w:element="country-region">
                <w:r w:rsidRPr="00CA0F21">
                  <w:rPr>
                    <w:szCs w:val="20"/>
                  </w:rPr>
                  <w:t>United States</w:t>
                </w:r>
              </w:smartTag>
            </w:smartTag>
            <w:r w:rsidRPr="00CA0F21">
              <w:rPr>
                <w:szCs w:val="20"/>
              </w:rPr>
              <w:t xml:space="preserve"> in a variety of ways. Compare and contrast the goals and strategies of women leaders in the 1890–1920s with the goals and strategies of women leaders in the 1960s-2010s.</w:t>
            </w:r>
          </w:p>
          <w:p w:rsidR="00876EF2" w:rsidRDefault="00876EF2" w:rsidP="00876EF2">
            <w:pPr>
              <w:rPr>
                <w:szCs w:val="20"/>
              </w:rPr>
            </w:pPr>
          </w:p>
          <w:p w:rsidR="00876EF2" w:rsidRPr="00C956EF" w:rsidRDefault="00876EF2" w:rsidP="00876EF2">
            <w:pPr>
              <w:rPr>
                <w:szCs w:val="20"/>
              </w:rPr>
            </w:pPr>
            <w:r w:rsidRPr="00B376C2">
              <w:rPr>
                <w:b/>
                <w:szCs w:val="20"/>
              </w:rPr>
              <w:t>For Advanced Placement</w:t>
            </w:r>
            <w:r>
              <w:rPr>
                <w:szCs w:val="20"/>
              </w:rPr>
              <w:t xml:space="preserve">: Explain the historical context of these statements. </w:t>
            </w:r>
            <w:r w:rsidRPr="00C956EF">
              <w:rPr>
                <w:szCs w:val="20"/>
              </w:rPr>
              <w:t xml:space="preserve">Despite numerous victories, feminists in the 1990s and 2000s continued to be frustrated because women generally were paid less </w:t>
            </w:r>
          </w:p>
          <w:p w:rsidR="00876EF2" w:rsidRPr="00C956EF" w:rsidRDefault="00876EF2" w:rsidP="00876EF2">
            <w:pPr>
              <w:rPr>
                <w:szCs w:val="20"/>
              </w:rPr>
            </w:pPr>
            <w:r w:rsidRPr="00C956EF">
              <w:rPr>
                <w:szCs w:val="20"/>
              </w:rPr>
              <w:t xml:space="preserve">than men for performing corresponding jobs, women remained concentrated in traditional </w:t>
            </w:r>
          </w:p>
          <w:p w:rsidR="00876EF2" w:rsidRDefault="00876EF2" w:rsidP="00876EF2">
            <w:pPr>
              <w:rPr>
                <w:szCs w:val="20"/>
              </w:rPr>
            </w:pPr>
            <w:r w:rsidRPr="00C956EF">
              <w:rPr>
                <w:szCs w:val="20"/>
              </w:rPr>
              <w:t>“</w:t>
            </w:r>
            <w:proofErr w:type="gramStart"/>
            <w:r w:rsidRPr="00C956EF">
              <w:rPr>
                <w:szCs w:val="20"/>
              </w:rPr>
              <w:t>feminine</w:t>
            </w:r>
            <w:proofErr w:type="gramEnd"/>
            <w:r w:rsidRPr="00C956EF">
              <w:rPr>
                <w:szCs w:val="20"/>
              </w:rPr>
              <w:t>” occupations, women continue to bear greatest responsibilities for welfare of children. One reason that many women remained in low-skill, low-prestige, and low-paying occupations was that they bore more of the burdens of parenthood than men</w:t>
            </w:r>
            <w:r>
              <w:rPr>
                <w:szCs w:val="20"/>
              </w:rPr>
              <w:t xml:space="preserve">. </w:t>
            </w:r>
            <w:r w:rsidRPr="00C956EF">
              <w:rPr>
                <w:szCs w:val="20"/>
              </w:rPr>
              <w:t>By the 2000s, the traditional nuclear family unit was undergoing severe strain because</w:t>
            </w:r>
            <w:r>
              <w:rPr>
                <w:szCs w:val="20"/>
              </w:rPr>
              <w:t xml:space="preserve"> </w:t>
            </w:r>
            <w:r w:rsidRPr="00C956EF">
              <w:rPr>
                <w:szCs w:val="20"/>
              </w:rPr>
              <w:t xml:space="preserve">divorce rate increased, number of single-parent households rose, parent-substitutes had assumed the role of child rearing, </w:t>
            </w:r>
            <w:proofErr w:type="gramStart"/>
            <w:r w:rsidRPr="00C956EF">
              <w:rPr>
                <w:szCs w:val="20"/>
              </w:rPr>
              <w:t>the</w:t>
            </w:r>
            <w:proofErr w:type="gramEnd"/>
            <w:r w:rsidRPr="00C956EF">
              <w:rPr>
                <w:szCs w:val="20"/>
              </w:rPr>
              <w:t xml:space="preserve"> family no longer served many of its traditional</w:t>
            </w:r>
            <w:r>
              <w:t xml:space="preserve"> </w:t>
            </w:r>
            <w:r w:rsidRPr="00C956EF">
              <w:rPr>
                <w:szCs w:val="20"/>
              </w:rPr>
              <w:t xml:space="preserve">functions. </w:t>
            </w:r>
          </w:p>
          <w:p w:rsidR="00876EF2" w:rsidRDefault="00876EF2" w:rsidP="00876EF2">
            <w:pPr>
              <w:rPr>
                <w:szCs w:val="20"/>
              </w:rPr>
            </w:pPr>
          </w:p>
          <w:p w:rsidR="00876EF2" w:rsidRDefault="00876EF2" w:rsidP="00876EF2">
            <w:pPr>
              <w:rPr>
                <w:szCs w:val="20"/>
              </w:rPr>
            </w:pPr>
            <w:r>
              <w:rPr>
                <w:szCs w:val="20"/>
              </w:rPr>
              <w:t>Analyze comparative worth from a historical perspective and then evaluate should the parking attendant who now is paid higher than a child care worker get paid the same?</w:t>
            </w:r>
          </w:p>
          <w:p w:rsidR="00876EF2" w:rsidRDefault="00876EF2" w:rsidP="00876EF2">
            <w:pPr>
              <w:rPr>
                <w:szCs w:val="20"/>
              </w:rPr>
            </w:pPr>
          </w:p>
          <w:p w:rsidR="00876EF2" w:rsidRDefault="00876EF2" w:rsidP="00876EF2">
            <w:pPr>
              <w:rPr>
                <w:szCs w:val="20"/>
              </w:rPr>
            </w:pPr>
            <w:r>
              <w:rPr>
                <w:szCs w:val="20"/>
              </w:rPr>
              <w:t>How does affirmative action impact the women of 2013?</w:t>
            </w:r>
          </w:p>
          <w:p w:rsidR="00876EF2" w:rsidRDefault="00876EF2" w:rsidP="00876EF2">
            <w:pPr>
              <w:rPr>
                <w:szCs w:val="20"/>
              </w:rPr>
            </w:pPr>
          </w:p>
          <w:p w:rsidR="00876EF2" w:rsidRDefault="00876EF2" w:rsidP="00876EF2">
            <w:pPr>
              <w:rPr>
                <w:szCs w:val="20"/>
              </w:rPr>
            </w:pPr>
            <w:r>
              <w:rPr>
                <w:szCs w:val="20"/>
              </w:rPr>
              <w:t xml:space="preserve">Does one have to experience discrimination before they can relate to the history of it or have passion for the cause? If one doesn’t live in a time period of that specific discrimination is there value to studying it. Give examples of why or why not. </w:t>
            </w:r>
          </w:p>
          <w:p w:rsidR="00876EF2" w:rsidRDefault="00876EF2" w:rsidP="00876EF2">
            <w:pPr>
              <w:rPr>
                <w:szCs w:val="20"/>
              </w:rPr>
            </w:pPr>
          </w:p>
          <w:p w:rsidR="00876EF2" w:rsidRDefault="00876EF2" w:rsidP="00876EF2">
            <w:pPr>
              <w:rPr>
                <w:szCs w:val="20"/>
              </w:rPr>
            </w:pPr>
            <w:r>
              <w:rPr>
                <w:szCs w:val="20"/>
              </w:rPr>
              <w:t xml:space="preserve">Based on your study of this unit, can a woman be elected president in 2016 or is it too early for the </w:t>
            </w:r>
            <w:smartTag w:uri="urn:schemas-microsoft-com:office:smarttags" w:element="country-region">
              <w:smartTag w:uri="urn:schemas-microsoft-com:office:smarttags" w:element="place">
                <w:r>
                  <w:rPr>
                    <w:szCs w:val="20"/>
                  </w:rPr>
                  <w:t>United States</w:t>
                </w:r>
              </w:smartTag>
            </w:smartTag>
            <w:r>
              <w:rPr>
                <w:szCs w:val="20"/>
              </w:rPr>
              <w:t xml:space="preserve">? Explain in an historical context the fact that an African American was able to be elected before a woman. </w:t>
            </w:r>
          </w:p>
          <w:p w:rsidR="00876EF2" w:rsidRDefault="00876EF2" w:rsidP="00876EF2">
            <w:pPr>
              <w:rPr>
                <w:szCs w:val="20"/>
              </w:rPr>
            </w:pPr>
          </w:p>
          <w:p w:rsidR="00876EF2" w:rsidRDefault="00876EF2" w:rsidP="00876EF2">
            <w:pPr>
              <w:rPr>
                <w:szCs w:val="20"/>
              </w:rPr>
            </w:pPr>
            <w:r>
              <w:rPr>
                <w:szCs w:val="20"/>
              </w:rPr>
              <w:t xml:space="preserve">Can women have it all? </w:t>
            </w:r>
          </w:p>
          <w:p w:rsidR="00876EF2" w:rsidRDefault="00876EF2" w:rsidP="00876EF2">
            <w:pPr>
              <w:rPr>
                <w:szCs w:val="20"/>
              </w:rPr>
            </w:pPr>
          </w:p>
          <w:p w:rsidR="00876EF2" w:rsidRPr="00C956EF" w:rsidRDefault="00876EF2" w:rsidP="00876EF2">
            <w:pPr>
              <w:rPr>
                <w:szCs w:val="20"/>
              </w:rPr>
            </w:pPr>
            <w:r>
              <w:rPr>
                <w:szCs w:val="20"/>
              </w:rPr>
              <w:t xml:space="preserve">Is it real or media myth that the feminist movement was a white middle class movement? Defend the side you choose. </w:t>
            </w:r>
          </w:p>
          <w:p w:rsidR="00876EF2" w:rsidRPr="00D76789" w:rsidRDefault="00876EF2" w:rsidP="00876EF2">
            <w:pPr>
              <w:pStyle w:val="Heading1"/>
              <w:rPr>
                <w:b w:val="0"/>
                <w:sz w:val="20"/>
                <w:szCs w:val="20"/>
              </w:rPr>
            </w:pPr>
            <w:r w:rsidRPr="00C956EF">
              <w:rPr>
                <w:sz w:val="20"/>
                <w:szCs w:val="20"/>
              </w:rPr>
              <w:lastRenderedPageBreak/>
              <w:t>A thought provoking podcast produced</w:t>
            </w:r>
            <w:r w:rsidRPr="00D76789">
              <w:rPr>
                <w:b w:val="0"/>
                <w:sz w:val="20"/>
                <w:szCs w:val="20"/>
              </w:rPr>
              <w:t xml:space="preserve"> by individuals or partners </w:t>
            </w:r>
            <w:proofErr w:type="gramStart"/>
            <w:r w:rsidRPr="00D76789">
              <w:rPr>
                <w:b w:val="0"/>
                <w:sz w:val="20"/>
                <w:szCs w:val="20"/>
              </w:rPr>
              <w:t>of  three</w:t>
            </w:r>
            <w:proofErr w:type="gramEnd"/>
            <w:r w:rsidRPr="00D76789">
              <w:rPr>
                <w:b w:val="0"/>
                <w:sz w:val="20"/>
                <w:szCs w:val="20"/>
              </w:rPr>
              <w:t xml:space="preserve">-five minutes indicating a growth in the course of the unit. </w:t>
            </w:r>
          </w:p>
          <w:p w:rsidR="00876EF2" w:rsidRPr="00D76789" w:rsidRDefault="00876EF2" w:rsidP="00876EF2">
            <w:pPr>
              <w:pStyle w:val="Heading1"/>
              <w:rPr>
                <w:b w:val="0"/>
                <w:sz w:val="20"/>
                <w:szCs w:val="20"/>
              </w:rPr>
            </w:pPr>
            <w:r w:rsidRPr="00C956EF">
              <w:rPr>
                <w:sz w:val="20"/>
                <w:szCs w:val="20"/>
              </w:rPr>
              <w:t>An artistic expression of the unit</w:t>
            </w:r>
            <w:r w:rsidRPr="00D76789">
              <w:rPr>
                <w:b w:val="0"/>
                <w:sz w:val="20"/>
                <w:szCs w:val="20"/>
              </w:rPr>
              <w:t xml:space="preserve"> such as a poem, drawing or other original creative representation</w:t>
            </w:r>
            <w:r>
              <w:rPr>
                <w:b w:val="0"/>
                <w:sz w:val="20"/>
                <w:szCs w:val="20"/>
              </w:rPr>
              <w:t xml:space="preserve"> indicating an understanding of the positive negatives of the feminist movement or the issues relevant to youth can be completed. </w:t>
            </w:r>
            <w:r w:rsidRPr="00D76789">
              <w:rPr>
                <w:b w:val="0"/>
                <w:sz w:val="20"/>
                <w:szCs w:val="20"/>
              </w:rPr>
              <w:t>.</w:t>
            </w:r>
          </w:p>
          <w:p w:rsidR="003A6220" w:rsidRDefault="003A6220" w:rsidP="00E40DDB">
            <w:pPr>
              <w:rPr>
                <w:szCs w:val="22"/>
              </w:rPr>
            </w:pPr>
          </w:p>
          <w:p w:rsidR="003A6220" w:rsidRDefault="003A6220" w:rsidP="00E40DDB">
            <w:pPr>
              <w:rPr>
                <w:szCs w:val="22"/>
              </w:rPr>
            </w:pPr>
          </w:p>
          <w:p w:rsidR="003A6220" w:rsidRDefault="003A6220" w:rsidP="00E40DDB">
            <w:pPr>
              <w:rPr>
                <w:szCs w:val="22"/>
              </w:rPr>
            </w:pPr>
          </w:p>
          <w:p w:rsidR="003A6220" w:rsidRPr="00951D4E" w:rsidRDefault="003A6220" w:rsidP="00E40DDB">
            <w:pPr>
              <w:rPr>
                <w:szCs w:val="22"/>
              </w:rPr>
            </w:pPr>
          </w:p>
        </w:tc>
      </w:tr>
      <w:tr w:rsidR="00F94A22" w:rsidTr="004666E4">
        <w:trPr>
          <w:trHeight w:val="413"/>
        </w:trPr>
        <w:tc>
          <w:tcPr>
            <w:tcW w:w="10638" w:type="dxa"/>
            <w:gridSpan w:val="7"/>
            <w:shd w:val="clear" w:color="auto" w:fill="B8CCE4"/>
            <w:vAlign w:val="center"/>
          </w:tcPr>
          <w:p w:rsidR="00F94A22" w:rsidRPr="00951D4E" w:rsidRDefault="00254975" w:rsidP="00951D4E">
            <w:pPr>
              <w:jc w:val="center"/>
              <w:rPr>
                <w:b/>
                <w:szCs w:val="22"/>
              </w:rPr>
            </w:pPr>
            <w:r w:rsidRPr="00951D4E">
              <w:rPr>
                <w:b/>
                <w:szCs w:val="22"/>
              </w:rPr>
              <w:lastRenderedPageBreak/>
              <w:t>ACCOMMODATIONS/ENRICHMENTS</w:t>
            </w:r>
          </w:p>
        </w:tc>
      </w:tr>
      <w:tr w:rsidR="00F94A22" w:rsidTr="004666E4">
        <w:tc>
          <w:tcPr>
            <w:tcW w:w="10638" w:type="dxa"/>
            <w:gridSpan w:val="7"/>
            <w:tcBorders>
              <w:bottom w:val="single" w:sz="4" w:space="0" w:color="000000"/>
            </w:tcBorders>
            <w:vAlign w:val="center"/>
          </w:tcPr>
          <w:p w:rsidR="00B376C2" w:rsidRDefault="00AB2D2E" w:rsidP="00B376C2">
            <w:pPr>
              <w:rPr>
                <w:b/>
                <w:szCs w:val="22"/>
              </w:rPr>
            </w:pPr>
            <w:r w:rsidRPr="00E40DDB">
              <w:rPr>
                <w:b/>
                <w:szCs w:val="22"/>
                <w:u w:val="single"/>
              </w:rPr>
              <w:t>Accommodation</w:t>
            </w:r>
            <w:r w:rsidR="00D33BD8" w:rsidRPr="00E40DDB">
              <w:rPr>
                <w:b/>
                <w:szCs w:val="22"/>
                <w:u w:val="single"/>
              </w:rPr>
              <w:t>s</w:t>
            </w:r>
            <w:r w:rsidR="00D33BD8" w:rsidRPr="00951D4E">
              <w:rPr>
                <w:b/>
                <w:szCs w:val="22"/>
              </w:rPr>
              <w:t>:</w:t>
            </w:r>
          </w:p>
          <w:p w:rsidR="00B376C2" w:rsidRDefault="00B376C2" w:rsidP="00B376C2">
            <w:pPr>
              <w:rPr>
                <w:b/>
                <w:szCs w:val="22"/>
              </w:rPr>
            </w:pPr>
          </w:p>
          <w:p w:rsidR="002976CE" w:rsidRDefault="00E40DDB" w:rsidP="00B376C2">
            <w:pPr>
              <w:rPr>
                <w:szCs w:val="20"/>
              </w:rPr>
            </w:pPr>
            <w:r w:rsidRPr="00B376C2">
              <w:rPr>
                <w:b/>
                <w:sz w:val="24"/>
                <w:u w:val="single"/>
              </w:rPr>
              <w:t>Enrichment</w:t>
            </w:r>
            <w:r>
              <w:rPr>
                <w:szCs w:val="22"/>
              </w:rPr>
              <w:t>:</w:t>
            </w:r>
            <w:r w:rsidR="002976CE" w:rsidRPr="001C4AC0">
              <w:rPr>
                <w:szCs w:val="20"/>
              </w:rPr>
              <w:t xml:space="preserve"> </w:t>
            </w:r>
            <w:r w:rsidR="002976CE">
              <w:rPr>
                <w:szCs w:val="20"/>
              </w:rPr>
              <w:t>List objective and subjective points after reading. Class draws its own conclusion.</w:t>
            </w:r>
            <w:r w:rsidR="00A854C3">
              <w:rPr>
                <w:szCs w:val="20"/>
              </w:rPr>
              <w:t xml:space="preserve"> Next step s to design (outline) a show/movie/play that reflects 2013.</w:t>
            </w:r>
          </w:p>
          <w:p w:rsidR="00B376C2" w:rsidRPr="00B376C2" w:rsidRDefault="00B376C2" w:rsidP="00B376C2">
            <w:pPr>
              <w:rPr>
                <w:b/>
                <w:szCs w:val="22"/>
              </w:rPr>
            </w:pPr>
          </w:p>
          <w:p w:rsidR="00B376C2" w:rsidRDefault="00B376C2" w:rsidP="00B376C2">
            <w:pPr>
              <w:spacing w:after="96"/>
              <w:rPr>
                <w:color w:val="000000"/>
                <w:szCs w:val="20"/>
              </w:rPr>
            </w:pPr>
            <w:r>
              <w:rPr>
                <w:color w:val="000000"/>
                <w:szCs w:val="20"/>
              </w:rPr>
              <w:t xml:space="preserve">Divide the class into three groups. Divide the article into three. Have one person selected from each group after their own </w:t>
            </w:r>
            <w:proofErr w:type="gramStart"/>
            <w:r>
              <w:rPr>
                <w:color w:val="000000"/>
                <w:szCs w:val="20"/>
              </w:rPr>
              <w:t>discussion  explain</w:t>
            </w:r>
            <w:proofErr w:type="gramEnd"/>
            <w:r>
              <w:rPr>
                <w:color w:val="000000"/>
                <w:szCs w:val="20"/>
              </w:rPr>
              <w:t xml:space="preserve"> to the next group the gist of the article. . Follow-up with a class discussion of how women are depicted on TV today. Perhaps, divide the class instead into two-males and females and have each draw conclusions about the depictions today. Can any conclusions be made based on gender? Or as all your class is of the same age do they develop the same conclusions? What does it say for television? For the times? Fo</w:t>
            </w:r>
            <w:r w:rsidR="001561C8">
              <w:rPr>
                <w:color w:val="000000"/>
                <w:szCs w:val="20"/>
              </w:rPr>
              <w:t xml:space="preserve">r public policy-if there is any </w:t>
            </w:r>
            <w:r>
              <w:rPr>
                <w:color w:val="000000"/>
                <w:szCs w:val="20"/>
              </w:rPr>
              <w:t xml:space="preserve">involved? </w:t>
            </w:r>
            <w:bookmarkStart w:id="10" w:name="_MON_1432986011"/>
            <w:bookmarkEnd w:id="10"/>
            <w:r w:rsidRPr="00A551C3">
              <w:rPr>
                <w:color w:val="000000"/>
                <w:szCs w:val="20"/>
              </w:rPr>
              <w:object w:dxaOrig="1536" w:dyaOrig="994">
                <v:shape id="_x0000_i1031" type="#_x0000_t75" style="width:77pt;height:49.4pt" o:ole="">
                  <v:imagedata r:id="rId19" o:title=""/>
                </v:shape>
                <o:OLEObject Type="Embed" ProgID="Word.Document.8" ShapeID="_x0000_i1031" DrawAspect="Icon" ObjectID="_1433005217" r:id="rId20">
                  <o:FieldCodes>\s</o:FieldCodes>
                </o:OLEObject>
              </w:object>
            </w:r>
          </w:p>
          <w:p w:rsidR="00E40DDB" w:rsidRPr="00951D4E" w:rsidRDefault="00E40DDB" w:rsidP="004A3986">
            <w:pPr>
              <w:rPr>
                <w:b/>
                <w:szCs w:val="22"/>
              </w:rPr>
            </w:pPr>
          </w:p>
          <w:p w:rsidR="00632ECE" w:rsidRPr="00951D4E" w:rsidRDefault="00632ECE" w:rsidP="00E40DDB">
            <w:pPr>
              <w:rPr>
                <w:szCs w:val="22"/>
              </w:rPr>
            </w:pPr>
          </w:p>
        </w:tc>
      </w:tr>
      <w:tr w:rsidR="00F94A22" w:rsidTr="004666E4">
        <w:trPr>
          <w:trHeight w:val="395"/>
        </w:trPr>
        <w:tc>
          <w:tcPr>
            <w:tcW w:w="10638" w:type="dxa"/>
            <w:gridSpan w:val="7"/>
            <w:shd w:val="clear" w:color="auto" w:fill="B8CCE4"/>
            <w:vAlign w:val="center"/>
          </w:tcPr>
          <w:p w:rsidR="00F94A22" w:rsidRPr="00951D4E" w:rsidRDefault="008F6CB1" w:rsidP="002976CE">
            <w:pPr>
              <w:rPr>
                <w:b/>
                <w:szCs w:val="22"/>
              </w:rPr>
            </w:pPr>
            <w:r w:rsidRPr="00951D4E">
              <w:rPr>
                <w:b/>
                <w:szCs w:val="22"/>
              </w:rPr>
              <w:t>SILENT/SUSTAINED READING RESOURCES</w:t>
            </w:r>
          </w:p>
        </w:tc>
      </w:tr>
      <w:tr w:rsidR="00F94A22" w:rsidTr="004666E4">
        <w:tc>
          <w:tcPr>
            <w:tcW w:w="10638" w:type="dxa"/>
            <w:gridSpan w:val="7"/>
            <w:tcBorders>
              <w:bottom w:val="single" w:sz="4" w:space="0" w:color="000000"/>
            </w:tcBorders>
            <w:vAlign w:val="center"/>
          </w:tcPr>
          <w:p w:rsidR="009E556D" w:rsidRPr="001A3610" w:rsidRDefault="009E556D" w:rsidP="009E556D">
            <w:pPr>
              <w:pStyle w:val="Heading1"/>
              <w:rPr>
                <w:sz w:val="20"/>
                <w:szCs w:val="20"/>
                <w:u w:val="single"/>
              </w:rPr>
            </w:pPr>
            <w:r w:rsidRPr="001A3610">
              <w:rPr>
                <w:sz w:val="20"/>
                <w:szCs w:val="20"/>
                <w:u w:val="single"/>
              </w:rPr>
              <w:lastRenderedPageBreak/>
              <w:t>Primary Sources:</w:t>
            </w:r>
          </w:p>
          <w:p w:rsidR="009E556D" w:rsidRPr="001A3610" w:rsidRDefault="009E556D" w:rsidP="009E556D">
            <w:pPr>
              <w:pStyle w:val="Heading1"/>
              <w:rPr>
                <w:sz w:val="20"/>
                <w:szCs w:val="20"/>
              </w:rPr>
            </w:pPr>
            <w:r w:rsidRPr="001A3610">
              <w:rPr>
                <w:sz w:val="20"/>
                <w:szCs w:val="20"/>
              </w:rPr>
              <w:t>The National Organization for Women's 1966 Statement of Purpose</w:t>
            </w:r>
          </w:p>
          <w:p w:rsidR="009E556D" w:rsidRPr="001A3610" w:rsidRDefault="009E556D" w:rsidP="009E556D">
            <w:pPr>
              <w:pStyle w:val="NormalWeb"/>
              <w:rPr>
                <w:sz w:val="20"/>
                <w:szCs w:val="20"/>
              </w:rPr>
            </w:pPr>
            <w:r w:rsidRPr="001A3610">
              <w:rPr>
                <w:rStyle w:val="Strong"/>
                <w:sz w:val="20"/>
                <w:szCs w:val="20"/>
              </w:rPr>
              <w:t xml:space="preserve">NOTICE: This is a historic document, which was adopted at NOW's first National Conference in </w:t>
            </w:r>
            <w:smartTag w:uri="urn:schemas-microsoft-com:office:smarttags" w:element="place">
              <w:smartTag w:uri="urn:schemas-microsoft-com:office:smarttags" w:element="City">
                <w:r w:rsidRPr="001A3610">
                  <w:rPr>
                    <w:rStyle w:val="Strong"/>
                    <w:sz w:val="20"/>
                    <w:szCs w:val="20"/>
                  </w:rPr>
                  <w:t>Washington</w:t>
                </w:r>
              </w:smartTag>
              <w:r w:rsidRPr="001A3610">
                <w:rPr>
                  <w:rStyle w:val="Strong"/>
                  <w:sz w:val="20"/>
                  <w:szCs w:val="20"/>
                </w:rPr>
                <w:t xml:space="preserve">, </w:t>
              </w:r>
              <w:smartTag w:uri="urn:schemas-microsoft-com:office:smarttags" w:element="State">
                <w:r w:rsidRPr="001A3610">
                  <w:rPr>
                    <w:rStyle w:val="Strong"/>
                    <w:sz w:val="20"/>
                    <w:szCs w:val="20"/>
                  </w:rPr>
                  <w:t>D.C.</w:t>
                </w:r>
              </w:smartTag>
            </w:smartTag>
            <w:r w:rsidRPr="001A3610">
              <w:rPr>
                <w:rStyle w:val="Strong"/>
                <w:sz w:val="20"/>
                <w:szCs w:val="20"/>
              </w:rPr>
              <w:t xml:space="preserve"> on October 29, 1966. The words are those of the 1960s, and do not reflect current language or NOW's current priorities.</w:t>
            </w:r>
            <w:r w:rsidRPr="001A3610">
              <w:rPr>
                <w:sz w:val="20"/>
                <w:szCs w:val="20"/>
              </w:rPr>
              <w:t xml:space="preserve"> </w:t>
            </w:r>
          </w:p>
          <w:p w:rsidR="009E556D" w:rsidRPr="001A3610" w:rsidRDefault="009E556D" w:rsidP="009E556D">
            <w:pPr>
              <w:pStyle w:val="NormalWeb"/>
              <w:rPr>
                <w:sz w:val="20"/>
                <w:szCs w:val="20"/>
              </w:rPr>
            </w:pPr>
            <w:r w:rsidRPr="001A3610">
              <w:rPr>
                <w:sz w:val="20"/>
                <w:szCs w:val="20"/>
              </w:rPr>
              <w:t xml:space="preserve">We, men and women who hereby constitute ourselves as the National Organization for Women, believe that the time has come for a new movement toward true equality for all women in </w:t>
            </w:r>
            <w:smartTag w:uri="urn:schemas-microsoft-com:office:smarttags" w:element="country-region">
              <w:smartTag w:uri="urn:schemas-microsoft-com:office:smarttags" w:element="place">
                <w:r w:rsidRPr="001A3610">
                  <w:rPr>
                    <w:sz w:val="20"/>
                    <w:szCs w:val="20"/>
                  </w:rPr>
                  <w:t>America</w:t>
                </w:r>
              </w:smartTag>
            </w:smartTag>
            <w:r w:rsidRPr="001A3610">
              <w:rPr>
                <w:sz w:val="20"/>
                <w:szCs w:val="20"/>
              </w:rPr>
              <w:t>, and toward a fully equal partnership of the sexes, as part of the world-wide revolution of human rights now taking place within and beyond our national borders.</w:t>
            </w:r>
          </w:p>
          <w:p w:rsidR="009E556D" w:rsidRPr="001A3610" w:rsidRDefault="009E556D" w:rsidP="009E556D">
            <w:pPr>
              <w:pStyle w:val="NormalWeb"/>
              <w:rPr>
                <w:sz w:val="20"/>
                <w:szCs w:val="20"/>
              </w:rPr>
            </w:pPr>
            <w:r w:rsidRPr="001A3610">
              <w:rPr>
                <w:sz w:val="20"/>
                <w:szCs w:val="20"/>
              </w:rPr>
              <w:t>The purpose of NOW is to take action to bring women into full participation in the mainstream of American society now, exercising all the privileges and responsibilities thereof in truly equal partnership with men.</w:t>
            </w:r>
          </w:p>
          <w:p w:rsidR="009E556D" w:rsidRPr="001A3610" w:rsidRDefault="009E556D" w:rsidP="009E556D">
            <w:pPr>
              <w:pStyle w:val="NormalWeb"/>
              <w:rPr>
                <w:sz w:val="20"/>
                <w:szCs w:val="20"/>
              </w:rPr>
            </w:pPr>
            <w:r w:rsidRPr="001A3610">
              <w:rPr>
                <w:sz w:val="20"/>
                <w:szCs w:val="20"/>
              </w:rPr>
              <w:t>We believe the time has come to move beyond the abstract argument, discussion and symposia over the status and special nature of women which has raged in America in recent years; the time has come to confront, with concrete action, the conditions that now prevent women from enjoying the equality of opportunity and freedom of choice which is their right, as individual Americans, and as human beings.</w:t>
            </w:r>
          </w:p>
          <w:p w:rsidR="009E556D" w:rsidRPr="001A3610" w:rsidRDefault="009E556D" w:rsidP="009E556D">
            <w:pPr>
              <w:pStyle w:val="NormalWeb"/>
              <w:rPr>
                <w:sz w:val="20"/>
                <w:szCs w:val="20"/>
              </w:rPr>
            </w:pPr>
            <w:r w:rsidRPr="001A3610">
              <w:rPr>
                <w:sz w:val="20"/>
                <w:szCs w:val="20"/>
              </w:rPr>
              <w:t>NOW is dedicated to the proposition that women, first and foremost, are human beings, who, like all other people in our society, must have the chance to develop their fullest human potential. We believe that women can achieve such equality only by accepting to the full the challenges and responsibilities they share with all other people in our society, as part of the decision-making mainstream of American political, economic and social life.</w:t>
            </w:r>
          </w:p>
          <w:p w:rsidR="009E556D" w:rsidRPr="001A3610" w:rsidRDefault="009E556D" w:rsidP="009E556D">
            <w:pPr>
              <w:pStyle w:val="NormalWeb"/>
              <w:rPr>
                <w:sz w:val="20"/>
                <w:szCs w:val="20"/>
              </w:rPr>
            </w:pPr>
            <w:r w:rsidRPr="001A3610">
              <w:rPr>
                <w:sz w:val="20"/>
                <w:szCs w:val="20"/>
              </w:rPr>
              <w:t>We organize to initiate or support action, nationally, or in any part of this nation, by individuals or organizations, to break through the silken curtain of prejudice and discrimination against women in government, industry, the professions, the churches, the political parties, the judiciary, the labor unions, in education, science, medicine, law, religion and every other field of importance in American society.</w:t>
            </w:r>
          </w:p>
          <w:p w:rsidR="009E556D" w:rsidRPr="001A3610" w:rsidRDefault="009E556D" w:rsidP="009E556D">
            <w:pPr>
              <w:pStyle w:val="NormalWeb"/>
              <w:rPr>
                <w:sz w:val="20"/>
                <w:szCs w:val="20"/>
              </w:rPr>
            </w:pPr>
            <w:r w:rsidRPr="001A3610">
              <w:rPr>
                <w:sz w:val="20"/>
                <w:szCs w:val="20"/>
              </w:rPr>
              <w:t>Enormous changes taking place in our society make it both possible and urgently necessary to advance the unfinished revolution of women toward true equality, now. With a life span lengthened to nearly 75 years it is no longer either necessary or possible for women to devote the greater part of their lives to child- rearing; yet childbearing and rearing which continues to be a most important part of most women's lives -- still is used to justify barring women from equal professional and economic participation and advance.</w:t>
            </w:r>
          </w:p>
          <w:p w:rsidR="009E556D" w:rsidRPr="001A3610" w:rsidRDefault="009E556D" w:rsidP="009E556D">
            <w:pPr>
              <w:pStyle w:val="NormalWeb"/>
              <w:rPr>
                <w:sz w:val="20"/>
                <w:szCs w:val="20"/>
              </w:rPr>
            </w:pPr>
            <w:r w:rsidRPr="001A3610">
              <w:rPr>
                <w:sz w:val="20"/>
                <w:szCs w:val="20"/>
              </w:rPr>
              <w:t>Today's technology has reduced most of the productive chores which women once performed in the home and in mass-production industries based upon routine unskilled labor. This same technology has virtually eliminated the quality of muscular strength as a criterion for filling most jobs, while intensifying American industry's need for creative intelligence. In view of this new industrial revolution created by automation in the mid-twentieth century, women can and must participate in old and new fields of society in full equality -- or become permanent outsiders.</w:t>
            </w:r>
          </w:p>
          <w:p w:rsidR="009E556D" w:rsidRPr="001A3610" w:rsidRDefault="009E556D" w:rsidP="009E556D">
            <w:pPr>
              <w:pStyle w:val="NormalWeb"/>
              <w:rPr>
                <w:sz w:val="20"/>
                <w:szCs w:val="20"/>
              </w:rPr>
            </w:pPr>
            <w:r w:rsidRPr="001A3610">
              <w:rPr>
                <w:sz w:val="20"/>
                <w:szCs w:val="20"/>
              </w:rPr>
              <w:t>Despite all the talk about the status of American women in recent years, the actual position of women in the United States has declined, and is declining, to an alarming degree throughout the 1950's and 60's. Although 46.4% of all American women between the ages of 18 and 65 now work outside the home, the overwhelming majority -- 75% -- are in routine clerical, sales, or factory jobs, or they are household workers, cleaning women, hospital attendants. About two-thirds of Negro women workers are in the lowest paid service occupations. Working women are becoming increasingly -- not less -- concentrated on the bottom of the job ladder. As a consequence full-time women workers today earn on the average only 60% of what men earn, and that wage gap has been increasing over the past twenty-five years in every major industry group. In 1964, of all women with a yearly income, 89% earned under $5,000 a year; half of all full-time year round women workers earned less than $3,690; only 1.4% of full-time year round women workers had an annual income of $10,000 or more.</w:t>
            </w:r>
          </w:p>
          <w:p w:rsidR="009E556D" w:rsidRPr="001A3610" w:rsidRDefault="009E556D" w:rsidP="009E556D">
            <w:pPr>
              <w:pStyle w:val="NormalWeb"/>
              <w:rPr>
                <w:sz w:val="20"/>
                <w:szCs w:val="20"/>
              </w:rPr>
            </w:pPr>
            <w:r w:rsidRPr="001A3610">
              <w:rPr>
                <w:sz w:val="20"/>
                <w:szCs w:val="20"/>
              </w:rPr>
              <w:t>Further, with higher education increasingly essential in today's society, too few women are entering and finishing college or going on to graduate or professional school. Today, women earn only one in three of the B.A.'s and M.A.'s granted, and one in ten of the Ph.D.'s.</w:t>
            </w:r>
          </w:p>
          <w:p w:rsidR="009E556D" w:rsidRPr="001A3610" w:rsidRDefault="009E556D" w:rsidP="009E556D">
            <w:pPr>
              <w:pStyle w:val="NormalWeb"/>
              <w:rPr>
                <w:sz w:val="20"/>
                <w:szCs w:val="20"/>
              </w:rPr>
            </w:pPr>
            <w:r w:rsidRPr="001A3610">
              <w:rPr>
                <w:sz w:val="20"/>
                <w:szCs w:val="20"/>
              </w:rPr>
              <w:t xml:space="preserve">In all the professions considered of importance to society, and in the executive ranks of industry and government, women are losing ground. Where they are present it is only a token handful. Women comprise less than 1% of federal judges; less than 4% of </w:t>
            </w:r>
            <w:r w:rsidRPr="001A3610">
              <w:rPr>
                <w:sz w:val="20"/>
                <w:szCs w:val="20"/>
              </w:rPr>
              <w:lastRenderedPageBreak/>
              <w:t xml:space="preserve">all lawyers; 7% of doctors. Yet women represent 51% of the </w:t>
            </w:r>
            <w:smartTag w:uri="urn:schemas-microsoft-com:office:smarttags" w:element="country-region">
              <w:smartTag w:uri="urn:schemas-microsoft-com:office:smarttags" w:element="place">
                <w:r w:rsidRPr="001A3610">
                  <w:rPr>
                    <w:sz w:val="20"/>
                    <w:szCs w:val="20"/>
                  </w:rPr>
                  <w:t>U.S.</w:t>
                </w:r>
              </w:smartTag>
            </w:smartTag>
            <w:r w:rsidRPr="001A3610">
              <w:rPr>
                <w:sz w:val="20"/>
                <w:szCs w:val="20"/>
              </w:rPr>
              <w:t xml:space="preserve"> population. And, increasingly, men are replacing women in the top positions in secondary and elementary schools, in social work, and in libraries -- once thought to be women's fields.</w:t>
            </w:r>
          </w:p>
          <w:p w:rsidR="009E556D" w:rsidRPr="001A3610" w:rsidRDefault="009E556D" w:rsidP="009E556D">
            <w:pPr>
              <w:pStyle w:val="NormalWeb"/>
              <w:rPr>
                <w:sz w:val="20"/>
                <w:szCs w:val="20"/>
              </w:rPr>
            </w:pPr>
            <w:r w:rsidRPr="001A3610">
              <w:rPr>
                <w:sz w:val="20"/>
                <w:szCs w:val="20"/>
              </w:rPr>
              <w:t xml:space="preserve">Official pronouncements of the advance in the status of women hide not only the reality of this dangerous decline, but the fact that nothing is being done to stop it. The excellent reports of the President's Commission on the Status of Women and of the State Commissions have not been fully implemented. Such Commissions have power only to </w:t>
            </w:r>
            <w:proofErr w:type="gramStart"/>
            <w:r w:rsidRPr="001A3610">
              <w:rPr>
                <w:sz w:val="20"/>
                <w:szCs w:val="20"/>
              </w:rPr>
              <w:t>advise</w:t>
            </w:r>
            <w:proofErr w:type="gramEnd"/>
            <w:r w:rsidRPr="001A3610">
              <w:rPr>
                <w:sz w:val="20"/>
                <w:szCs w:val="20"/>
              </w:rPr>
              <w:t>. They have no power to enforce their recommendation; nor have they the freedom to organize American women and men to press for action on them. The reports of these commissions have, however, created a basis upon which it is now possible to build. Discrimination in employment on the basis of sex is now prohibited by federal law, in Title VII of the Civil Rights Act of 1964. But although nearly one-third of the cases brought before the Equal Employment Opportunity Commission during the first year dealt with sex discrimination and the proportion is increasing dramatically, the Commission has not made clear its intention to enforce the law with the same seriousness on behalf of women as of other victims of discrimination. Many of these cases were Negro women, who are the victims of double discrimination of race and sex. Until now, too few women's organizations and official spokesmen have been willing to speak out against these dangers facing women. Too many women have been restrained by the fear of being called `feminist." There is no civil rights movement to speak for women, as there has been for Negroes and other victims of discrimination. The National Organization for Women must therefore begin to speak.</w:t>
            </w:r>
          </w:p>
          <w:p w:rsidR="009E556D" w:rsidRPr="001A3610" w:rsidRDefault="009E556D" w:rsidP="009E556D">
            <w:pPr>
              <w:pStyle w:val="NormalWeb"/>
              <w:rPr>
                <w:sz w:val="20"/>
                <w:szCs w:val="20"/>
              </w:rPr>
            </w:pPr>
            <w:r w:rsidRPr="001A3610">
              <w:rPr>
                <w:sz w:val="20"/>
                <w:szCs w:val="20"/>
              </w:rPr>
              <w:t>WE BELIEVE that the power of American law, and the protection guaranteed by the U.S. Constitution to the civil rights of all individuals, must be effectively applied and enforced to isolate and remove patterns of sex discrimination, to ensure equality of opportunity in employment and education, and equality of civil and political rights and responsibilities on behalf of women, as well as for Negroes and other deprived groups.</w:t>
            </w:r>
          </w:p>
          <w:p w:rsidR="009E556D" w:rsidRPr="001A3610" w:rsidRDefault="009E556D" w:rsidP="009E556D">
            <w:pPr>
              <w:pStyle w:val="NormalWeb"/>
              <w:rPr>
                <w:sz w:val="20"/>
                <w:szCs w:val="20"/>
              </w:rPr>
            </w:pPr>
            <w:r w:rsidRPr="001A3610">
              <w:rPr>
                <w:sz w:val="20"/>
                <w:szCs w:val="20"/>
              </w:rPr>
              <w:t>We realize that women's problems are linked to many broader questions of social justice; their solution will require concerted action by many groups. Therefore, convinced that human rights for all are indivisible, we expect to give active support to the common cause of equal rights for all those who suffer discrimination and deprivation, and we call upon other organizations committed to such goals to support our efforts toward equality for women.</w:t>
            </w:r>
          </w:p>
          <w:p w:rsidR="009E556D" w:rsidRPr="001A3610" w:rsidRDefault="009E556D" w:rsidP="009E556D">
            <w:pPr>
              <w:pStyle w:val="NormalWeb"/>
              <w:rPr>
                <w:sz w:val="20"/>
                <w:szCs w:val="20"/>
              </w:rPr>
            </w:pPr>
            <w:r w:rsidRPr="001A3610">
              <w:rPr>
                <w:sz w:val="20"/>
                <w:szCs w:val="20"/>
              </w:rPr>
              <w:t>WE DO NOT ACCEPT the token appointment of a few women to high-level positions in government and industry as a substitute for serious continuing effort to recruit and advance women according to their individual abilities. To this end, we urge American government and industry to mobilize the same resources of ingenuity and command with which they have solved problems of far greater difficulty than those now impeding the progress of women.</w:t>
            </w:r>
          </w:p>
          <w:p w:rsidR="009E556D" w:rsidRPr="001A3610" w:rsidRDefault="009E556D" w:rsidP="009E556D">
            <w:pPr>
              <w:pStyle w:val="NormalWeb"/>
              <w:rPr>
                <w:sz w:val="20"/>
                <w:szCs w:val="20"/>
              </w:rPr>
            </w:pPr>
            <w:r w:rsidRPr="001A3610">
              <w:rPr>
                <w:sz w:val="20"/>
                <w:szCs w:val="20"/>
              </w:rPr>
              <w:t xml:space="preserve">WE BELIEVE that this nation has a capacity at least as great as other nations, to innovate new social institutions which will enable women to enjoy the true equality of opportunity and responsibility in society, without conflict with their responsibilities as mothers and homemakers. In such innovations, </w:t>
            </w:r>
            <w:smartTag w:uri="urn:schemas-microsoft-com:office:smarttags" w:element="country-region">
              <w:smartTag w:uri="urn:schemas-microsoft-com:office:smarttags" w:element="place">
                <w:r w:rsidRPr="001A3610">
                  <w:rPr>
                    <w:sz w:val="20"/>
                    <w:szCs w:val="20"/>
                  </w:rPr>
                  <w:t>America</w:t>
                </w:r>
              </w:smartTag>
            </w:smartTag>
            <w:r w:rsidRPr="001A3610">
              <w:rPr>
                <w:sz w:val="20"/>
                <w:szCs w:val="20"/>
              </w:rPr>
              <w:t xml:space="preserve"> does not lead the Western world, but lags by decades behind many European countries. We do not accept the traditional assumption that a woman has to choose between marriage and motherhood, on the one hand, and serious participation in industry or the professions on the other. We question the present expectation that all normal women will retire from job or profession for 10 or 15 years, to devote their full time to raising children, only to reenter the job market at a relatively minor level. This, in itself, is a deterrent to the aspirations of women, to their acceptance into management or professional training courses, and to the very possibility of equality of opportunity or real choice, for all but a few women. Above all, we reject the assumption that these problems are the unique responsibility of each individual woman, rather than a basic social dilemma which society must solve. True equality of opportunity and freedom of choice for women requires such </w:t>
            </w:r>
            <w:proofErr w:type="gramStart"/>
            <w:r w:rsidRPr="001A3610">
              <w:rPr>
                <w:sz w:val="20"/>
                <w:szCs w:val="20"/>
              </w:rPr>
              <w:t>practical,</w:t>
            </w:r>
            <w:proofErr w:type="gramEnd"/>
            <w:r w:rsidRPr="001A3610">
              <w:rPr>
                <w:sz w:val="20"/>
                <w:szCs w:val="20"/>
              </w:rPr>
              <w:t xml:space="preserve"> and possible innovations as a nationwide network of child-care centers, which will make it unnecessary for women to retire completely from society until their children are grown, and national programs to provide retraining for women who have chosen to care for their children full-time.</w:t>
            </w:r>
          </w:p>
          <w:p w:rsidR="009E556D" w:rsidRPr="001A3610" w:rsidRDefault="009E556D" w:rsidP="009E556D">
            <w:pPr>
              <w:pStyle w:val="NormalWeb"/>
              <w:rPr>
                <w:sz w:val="20"/>
                <w:szCs w:val="20"/>
              </w:rPr>
            </w:pPr>
            <w:r w:rsidRPr="001A3610">
              <w:rPr>
                <w:sz w:val="20"/>
                <w:szCs w:val="20"/>
              </w:rPr>
              <w:t>WE BELIEVE that it is as essential for every girl to be educated to her full potential of human ability as it is for every boy -- with the knowledge that such education is the key to effective participation in today's economy and that, for a girl as for a boy, education can only be serious where there is expectation that it will be used in society. We believe that American educators are capable of devising means of imparting such expectations to girl students. Moreover, we consider the decline in the proportion of women receiving higher and professional education to be evidence of discrimination. This discrimination may take the form of quotas against the admission of women to colleges, and professional schools; lack of encouragement by parents, counselors and educators; denial of loans or fellowships; or the traditional or arbitrary procedures in graduate and professional training geared in terms of men, which inadvertently discriminate against women. We believe that the same serious attention must be given to high school dropouts who are girls as to boys.</w:t>
            </w:r>
          </w:p>
          <w:p w:rsidR="009E556D" w:rsidRPr="001A3610" w:rsidRDefault="009E556D" w:rsidP="009E556D">
            <w:pPr>
              <w:pStyle w:val="NormalWeb"/>
              <w:rPr>
                <w:sz w:val="20"/>
                <w:szCs w:val="20"/>
              </w:rPr>
            </w:pPr>
            <w:r w:rsidRPr="001A3610">
              <w:rPr>
                <w:sz w:val="20"/>
                <w:szCs w:val="20"/>
              </w:rPr>
              <w:t xml:space="preserve">WE REJECT the current assumptions that a man must carry the sole burden of supporting himself, his wife, and family, and that a woman is automatically entitled to lifelong support by a man upon her marriage, or that marriage, home and family are primarily woman's world and responsibility -- hers, to dominate -- his to support. We believe that a true partnership between the </w:t>
            </w:r>
            <w:r w:rsidRPr="001A3610">
              <w:rPr>
                <w:sz w:val="20"/>
                <w:szCs w:val="20"/>
              </w:rPr>
              <w:lastRenderedPageBreak/>
              <w:t>sexes demands a different concept of marriage, an equitable sharing of the responsibilities of home and children and of the economic burdens of their support. We believe that proper recognition should be given to the economic and social value of homemaking and child-care. To these ends, we will seek to open a reexamination of laws and mores governing marriage and divorce, for we believe that the current state of `half-equity" between the sexes discriminates against both men and women, and is the cause of much unnecessary hostility between the sexes.</w:t>
            </w:r>
          </w:p>
          <w:p w:rsidR="009E556D" w:rsidRPr="001A3610" w:rsidRDefault="009E556D" w:rsidP="009E556D">
            <w:pPr>
              <w:pStyle w:val="NormalWeb"/>
              <w:rPr>
                <w:sz w:val="20"/>
                <w:szCs w:val="20"/>
              </w:rPr>
            </w:pPr>
            <w:r w:rsidRPr="001A3610">
              <w:rPr>
                <w:sz w:val="20"/>
                <w:szCs w:val="20"/>
              </w:rPr>
              <w:t>WE BELIEVE that women must now exercise their political rights and responsibilities as American citizens. They must refuse to be segregated on the basis of sex into separate-and-not-equal ladies' auxiliaries in the political parties, and they must demand representation according to their numbers in the regularly constituted party committees -- at local, state, and national levels -- and in the informal power structure, participating fully in the selection of candidates and political decision-making, and running for office themselves.</w:t>
            </w:r>
          </w:p>
          <w:p w:rsidR="009E556D" w:rsidRPr="001A3610" w:rsidRDefault="009E556D" w:rsidP="009E556D">
            <w:pPr>
              <w:pStyle w:val="NormalWeb"/>
              <w:rPr>
                <w:sz w:val="20"/>
                <w:szCs w:val="20"/>
              </w:rPr>
            </w:pPr>
            <w:r w:rsidRPr="001A3610">
              <w:rPr>
                <w:sz w:val="20"/>
                <w:szCs w:val="20"/>
              </w:rPr>
              <w:t>IN THE INTERESTS OF THE HUMAN DIGNITY OF WOMEN, we will protest, and endeavor to change, the false image of women now prevalent in the mass media, and in the texts, ceremonies, laws, and practices of our major social institutions. Such images perpetuate contempt for women by society and by women for themselves. We are similarly opposed to all policies and practices -- in church, state, college, factory, or office -- which, in the guise of protectiveness, not only deny opportunities but also foster in women self-denigration, dependence, and evasion of responsibility, undermine their confidence in their own abilities and foster contempt for women.</w:t>
            </w:r>
          </w:p>
          <w:p w:rsidR="009E556D" w:rsidRPr="001A3610" w:rsidRDefault="009E556D" w:rsidP="009E556D">
            <w:pPr>
              <w:pStyle w:val="NormalWeb"/>
              <w:rPr>
                <w:sz w:val="20"/>
                <w:szCs w:val="20"/>
              </w:rPr>
            </w:pPr>
            <w:r w:rsidRPr="001A3610">
              <w:rPr>
                <w:sz w:val="20"/>
                <w:szCs w:val="20"/>
              </w:rPr>
              <w:t>NOW WILL HOLD ITSELF INDEPENDENT OF ANY POLITICAL PARTY in order to mobilize the political power of all women and men intent on our goals. We will strive to ensure that no party, candidate, president, senator, governor, congressman, or any public official who betrays or ignores the principle of full equality between the sexes is elected or appointed to office. If it is necessary to mobilize the votes of men and women who believe in our cause, in order to win for women the final right to be fully free and equal human beings, we so commit ourselves.</w:t>
            </w:r>
          </w:p>
          <w:p w:rsidR="009E556D" w:rsidRPr="001A3610" w:rsidRDefault="009E556D" w:rsidP="009E556D">
            <w:pPr>
              <w:pStyle w:val="NormalWeb"/>
              <w:rPr>
                <w:sz w:val="20"/>
                <w:szCs w:val="20"/>
              </w:rPr>
            </w:pPr>
            <w:r w:rsidRPr="001A3610">
              <w:rPr>
                <w:sz w:val="20"/>
                <w:szCs w:val="20"/>
              </w:rPr>
              <w:t xml:space="preserve">WE BELIEVE THAT women will do most to create a new image of women by acting now, and by speaking out in behalf of their own equality, freedom, and human dignity - - not in pleas for special privilege, nor in enmity toward men, who are also victims of the current, half-equality between the sexes - - but in an active, self-respecting partnership with men. By so doing, women will develop confidence in their own ability to determine actively, in partnership with men, the conditions of their life, their choices, their future and their society. </w:t>
            </w:r>
          </w:p>
          <w:p w:rsidR="009E556D" w:rsidRPr="001A3610" w:rsidRDefault="009E556D" w:rsidP="009E556D">
            <w:pPr>
              <w:pStyle w:val="NormalWeb"/>
              <w:rPr>
                <w:sz w:val="20"/>
                <w:szCs w:val="20"/>
              </w:rPr>
            </w:pPr>
            <w:r w:rsidRPr="001A3610">
              <w:rPr>
                <w:rStyle w:val="Emphasis"/>
                <w:szCs w:val="20"/>
              </w:rPr>
              <w:t>This Statement of Purpose was written by Betty Friedan, author of "The Feminine Mystique".</w:t>
            </w:r>
            <w:r w:rsidRPr="001A3610">
              <w:rPr>
                <w:sz w:val="20"/>
                <w:szCs w:val="20"/>
              </w:rPr>
              <w:t xml:space="preserve"> </w:t>
            </w:r>
          </w:p>
          <w:p w:rsidR="009E556D" w:rsidRPr="001A3610" w:rsidRDefault="009E556D" w:rsidP="009E556D">
            <w:pPr>
              <w:pStyle w:val="NormalWeb"/>
              <w:rPr>
                <w:sz w:val="20"/>
                <w:szCs w:val="20"/>
                <w:u w:val="single"/>
              </w:rPr>
            </w:pPr>
            <w:r w:rsidRPr="001A3610">
              <w:rPr>
                <w:b/>
                <w:sz w:val="20"/>
                <w:szCs w:val="20"/>
                <w:u w:val="single"/>
              </w:rPr>
              <w:t>Secondary Source</w:t>
            </w:r>
            <w:r w:rsidRPr="001A3610">
              <w:rPr>
                <w:sz w:val="20"/>
                <w:szCs w:val="20"/>
                <w:u w:val="single"/>
              </w:rPr>
              <w:t>:</w:t>
            </w:r>
          </w:p>
          <w:p w:rsidR="009E556D" w:rsidRPr="001A3610" w:rsidRDefault="009E556D" w:rsidP="009E556D">
            <w:pPr>
              <w:pStyle w:val="Heading1"/>
              <w:rPr>
                <w:sz w:val="20"/>
                <w:szCs w:val="20"/>
              </w:rPr>
            </w:pPr>
            <w:r w:rsidRPr="001A3610">
              <w:rPr>
                <w:sz w:val="20"/>
                <w:szCs w:val="20"/>
              </w:rPr>
              <w:t>NATIONAL WOMEN'S CONFERENCE, 1977</w:t>
            </w:r>
          </w:p>
          <w:p w:rsidR="009E556D" w:rsidRPr="001A3610" w:rsidRDefault="009E556D" w:rsidP="009E556D">
            <w:pPr>
              <w:pStyle w:val="NormalWeb"/>
              <w:rPr>
                <w:sz w:val="20"/>
                <w:szCs w:val="20"/>
              </w:rPr>
            </w:pPr>
            <w:r w:rsidRPr="001A3610">
              <w:rPr>
                <w:rStyle w:val="Strong"/>
                <w:sz w:val="20"/>
                <w:szCs w:val="20"/>
              </w:rPr>
              <w:t>NATIONAL WOMEN'S CONFERENCE, 1977</w:t>
            </w:r>
            <w:r w:rsidRPr="001A3610">
              <w:rPr>
                <w:sz w:val="20"/>
                <w:szCs w:val="20"/>
              </w:rPr>
              <w:t xml:space="preserve">. The National Women's Conference of November 18-21, 1977, held in </w:t>
            </w:r>
            <w:smartTag w:uri="urn:schemas-microsoft-com:office:smarttags" w:element="City">
              <w:r w:rsidRPr="001A3610">
                <w:rPr>
                  <w:sz w:val="20"/>
                  <w:szCs w:val="20"/>
                </w:rPr>
                <w:t>Houston</w:t>
              </w:r>
            </w:smartTag>
            <w:r w:rsidRPr="001A3610">
              <w:rPr>
                <w:sz w:val="20"/>
                <w:szCs w:val="20"/>
              </w:rPr>
              <w:t xml:space="preserve">, was the first meeting of its type in the </w:t>
            </w:r>
            <w:smartTag w:uri="urn:schemas-microsoft-com:office:smarttags" w:element="country-region">
              <w:r w:rsidRPr="001A3610">
                <w:rPr>
                  <w:sz w:val="20"/>
                  <w:szCs w:val="20"/>
                </w:rPr>
                <w:t>United States</w:t>
              </w:r>
            </w:smartTag>
            <w:r w:rsidRPr="001A3610">
              <w:rPr>
                <w:sz w:val="20"/>
                <w:szCs w:val="20"/>
              </w:rPr>
              <w:t xml:space="preserve"> since the Women's Rights Convention in </w:t>
            </w:r>
            <w:smartTag w:uri="urn:schemas-microsoft-com:office:smarttags" w:element="place">
              <w:smartTag w:uri="urn:schemas-microsoft-com:office:smarttags" w:element="City">
                <w:r w:rsidRPr="001A3610">
                  <w:rPr>
                    <w:sz w:val="20"/>
                    <w:szCs w:val="20"/>
                  </w:rPr>
                  <w:t>Seneca Falls</w:t>
                </w:r>
              </w:smartTag>
              <w:r w:rsidRPr="001A3610">
                <w:rPr>
                  <w:sz w:val="20"/>
                  <w:szCs w:val="20"/>
                </w:rPr>
                <w:t xml:space="preserve">, </w:t>
              </w:r>
              <w:smartTag w:uri="urn:schemas-microsoft-com:office:smarttags" w:element="State">
                <w:r w:rsidRPr="001A3610">
                  <w:rPr>
                    <w:sz w:val="20"/>
                    <w:szCs w:val="20"/>
                  </w:rPr>
                  <w:t>New York</w:t>
                </w:r>
              </w:smartTag>
            </w:smartTag>
            <w:r w:rsidRPr="001A3610">
              <w:rPr>
                <w:sz w:val="20"/>
                <w:szCs w:val="20"/>
              </w:rPr>
              <w:t xml:space="preserve">, in 1848. It provided an opportunity to evaluate and make recommendations on the role of women in this country through a discussion of specific issues and ideas. Approximately 2,000 delegates from fifty states and six territories participated in the meeting, which was attended by an additional 15,000 to 20,000 observers. The conference was authorized by public law and supported with federal funds. It was required to include varied economic, racial, ethnic, religious, and age groups. The conference was organized after a 1975 United Nations conference in </w:t>
            </w:r>
            <w:smartTag w:uri="urn:schemas-microsoft-com:office:smarttags" w:element="City">
              <w:smartTag w:uri="urn:schemas-microsoft-com:office:smarttags" w:element="place">
                <w:r w:rsidRPr="001A3610">
                  <w:rPr>
                    <w:sz w:val="20"/>
                    <w:szCs w:val="20"/>
                  </w:rPr>
                  <w:t>Mexico City</w:t>
                </w:r>
              </w:smartTag>
            </w:smartTag>
            <w:r w:rsidRPr="001A3610">
              <w:rPr>
                <w:sz w:val="20"/>
                <w:szCs w:val="20"/>
              </w:rPr>
              <w:t xml:space="preserve"> celebrating the "International Year of the Woman," which was later extended to an "International Decade for Women." In this country President Gerald R. Ford had established early in 1975 a thirty-five-member National Commission on the Observance of International Women's Year to make recommendations to promote equality between men and women. Congressional action came at the same time with Public Law 94-167, which was introduced by </w:t>
            </w:r>
            <w:smartTag w:uri="urn:schemas-microsoft-com:office:smarttags" w:element="country-region">
              <w:smartTag w:uri="urn:schemas-microsoft-com:office:smarttags" w:element="place">
                <w:r w:rsidRPr="001A3610">
                  <w:rPr>
                    <w:sz w:val="20"/>
                    <w:szCs w:val="20"/>
                  </w:rPr>
                  <w:t>United States</w:t>
                </w:r>
              </w:smartTag>
            </w:smartTag>
            <w:r w:rsidRPr="001A3610">
              <w:rPr>
                <w:sz w:val="20"/>
                <w:szCs w:val="20"/>
              </w:rPr>
              <w:t xml:space="preserve"> congresswomen Bella S. Abzug and Patsy Mink and called for the commission to organize and convene a national women's conference in 1977, supported by $5 million in federal funds. The law stipulated that before the national conference meetings were to be held in all states and territories to elect delegates and to consider recommendations pertaining to women's issues that would be discussed at the national meeting. The commission selected meeting sites in each state and chose </w:t>
            </w:r>
            <w:smartTag w:uri="urn:schemas-microsoft-com:office:smarttags" w:element="City">
              <w:smartTag w:uri="urn:schemas-microsoft-com:office:smarttags" w:element="place">
                <w:r w:rsidRPr="001A3610">
                  <w:rPr>
                    <w:sz w:val="20"/>
                    <w:szCs w:val="20"/>
                  </w:rPr>
                  <w:t>Houston</w:t>
                </w:r>
              </w:smartTag>
            </w:smartTag>
            <w:r w:rsidRPr="001A3610">
              <w:rPr>
                <w:sz w:val="20"/>
                <w:szCs w:val="20"/>
              </w:rPr>
              <w:t xml:space="preserve"> to host the national meeting. State conventions were open to all females over sixteen, and larger states, including </w:t>
            </w:r>
            <w:smartTag w:uri="urn:schemas-microsoft-com:office:smarttags" w:element="State">
              <w:smartTag w:uri="urn:schemas-microsoft-com:office:smarttags" w:element="place">
                <w:r w:rsidRPr="001A3610">
                  <w:rPr>
                    <w:sz w:val="20"/>
                    <w:szCs w:val="20"/>
                  </w:rPr>
                  <w:t>Texas</w:t>
                </w:r>
              </w:smartTag>
            </w:smartTag>
            <w:r w:rsidRPr="001A3610">
              <w:rPr>
                <w:sz w:val="20"/>
                <w:szCs w:val="20"/>
              </w:rPr>
              <w:t xml:space="preserve">, were given federal funds to support their conferences and provide scholarships to encourage participation. These state conventions, which drew some 130,000 participants nationwide, were held from February through July 1977. The </w:t>
            </w:r>
            <w:smartTag w:uri="urn:schemas-microsoft-com:office:smarttags" w:element="State">
              <w:r w:rsidRPr="001A3610">
                <w:rPr>
                  <w:sz w:val="20"/>
                  <w:szCs w:val="20"/>
                </w:rPr>
                <w:t>Texas</w:t>
              </w:r>
            </w:smartTag>
            <w:r w:rsidRPr="001A3610">
              <w:rPr>
                <w:sz w:val="20"/>
                <w:szCs w:val="20"/>
              </w:rPr>
              <w:t xml:space="preserve"> state convention took place in </w:t>
            </w:r>
            <w:smartTag w:uri="urn:schemas-microsoft-com:office:smarttags" w:element="City">
              <w:smartTag w:uri="urn:schemas-microsoft-com:office:smarttags" w:element="place">
                <w:r w:rsidRPr="001A3610">
                  <w:rPr>
                    <w:sz w:val="20"/>
                    <w:szCs w:val="20"/>
                  </w:rPr>
                  <w:t>Austin</w:t>
                </w:r>
              </w:smartTag>
            </w:smartTag>
            <w:r w:rsidRPr="001A3610">
              <w:rPr>
                <w:sz w:val="20"/>
                <w:szCs w:val="20"/>
              </w:rPr>
              <w:t xml:space="preserve"> in June 1977 with 2,600 participants. Fifty-eight delegates were elected to the </w:t>
            </w:r>
            <w:smartTag w:uri="urn:schemas-microsoft-com:office:smarttags" w:element="City">
              <w:smartTag w:uri="urn:schemas-microsoft-com:office:smarttags" w:element="place">
                <w:r w:rsidRPr="001A3610">
                  <w:rPr>
                    <w:sz w:val="20"/>
                    <w:szCs w:val="20"/>
                  </w:rPr>
                  <w:t>Houston</w:t>
                </w:r>
              </w:smartTag>
            </w:smartTag>
            <w:r w:rsidRPr="001A3610">
              <w:rPr>
                <w:sz w:val="20"/>
                <w:szCs w:val="20"/>
              </w:rPr>
              <w:t xml:space="preserve"> meeting, most of whom were considered part of the state's feminist movement. The Texas convention passed most of the national commission's core recommendations, although there were Texas delegates elected to the Houston conference who opposed abortion, homosexuality, and the Equal Rights Amendment, which had been ratified in Texas as the </w:t>
            </w:r>
            <w:hyperlink r:id="rId21" w:history="1">
              <w:r w:rsidRPr="001A3610">
                <w:rPr>
                  <w:rStyle w:val="Hyperlink"/>
                  <w:sz w:val="20"/>
                  <w:szCs w:val="20"/>
                </w:rPr>
                <w:t>Texas Equal Rights Amendment</w:t>
              </w:r>
            </w:hyperlink>
            <w:r w:rsidRPr="001A3610">
              <w:rPr>
                <w:sz w:val="20"/>
                <w:szCs w:val="20"/>
              </w:rPr>
              <w:t xml:space="preserve"> in 1972. The delegation was led by </w:t>
            </w:r>
            <w:proofErr w:type="spellStart"/>
            <w:r w:rsidRPr="001A3610">
              <w:rPr>
                <w:sz w:val="20"/>
                <w:szCs w:val="20"/>
              </w:rPr>
              <w:t>Owanah</w:t>
            </w:r>
            <w:proofErr w:type="spellEnd"/>
            <w:r w:rsidRPr="001A3610">
              <w:rPr>
                <w:sz w:val="20"/>
                <w:szCs w:val="20"/>
              </w:rPr>
              <w:t xml:space="preserve"> P. Anderson of </w:t>
            </w:r>
            <w:smartTag w:uri="urn:schemas-microsoft-com:office:smarttags" w:element="City">
              <w:r w:rsidRPr="001A3610">
                <w:rPr>
                  <w:sz w:val="20"/>
                  <w:szCs w:val="20"/>
                </w:rPr>
                <w:t>Wichita Falls</w:t>
              </w:r>
            </w:smartTag>
            <w:r w:rsidRPr="001A3610">
              <w:rPr>
                <w:sz w:val="20"/>
                <w:szCs w:val="20"/>
              </w:rPr>
              <w:t xml:space="preserve"> and Irma Rangel of </w:t>
            </w:r>
            <w:smartTag w:uri="urn:schemas-microsoft-com:office:smarttags" w:element="City">
              <w:smartTag w:uri="urn:schemas-microsoft-com:office:smarttags" w:element="place">
                <w:r w:rsidRPr="001A3610">
                  <w:rPr>
                    <w:sz w:val="20"/>
                    <w:szCs w:val="20"/>
                  </w:rPr>
                  <w:t>Kingsville</w:t>
                </w:r>
              </w:smartTag>
            </w:smartTag>
            <w:r w:rsidRPr="001A3610">
              <w:rPr>
                <w:sz w:val="20"/>
                <w:szCs w:val="20"/>
              </w:rPr>
              <w:t xml:space="preserve"> and </w:t>
            </w:r>
            <w:r w:rsidRPr="001A3610">
              <w:rPr>
                <w:sz w:val="20"/>
                <w:szCs w:val="20"/>
              </w:rPr>
              <w:lastRenderedPageBreak/>
              <w:t xml:space="preserve">included women well known in the state's political and civic circles, such as Ann Richards, Sarah </w:t>
            </w:r>
            <w:proofErr w:type="spellStart"/>
            <w:r w:rsidRPr="001A3610">
              <w:rPr>
                <w:sz w:val="20"/>
                <w:szCs w:val="20"/>
              </w:rPr>
              <w:t>Weddington</w:t>
            </w:r>
            <w:proofErr w:type="spellEnd"/>
            <w:r w:rsidRPr="001A3610">
              <w:rPr>
                <w:sz w:val="20"/>
                <w:szCs w:val="20"/>
              </w:rPr>
              <w:t xml:space="preserve">, Eddie Bernice Johnson, Ernestine </w:t>
            </w:r>
            <w:proofErr w:type="spellStart"/>
            <w:r w:rsidRPr="001A3610">
              <w:rPr>
                <w:sz w:val="20"/>
                <w:szCs w:val="20"/>
              </w:rPr>
              <w:t>Glossbrenner</w:t>
            </w:r>
            <w:proofErr w:type="spellEnd"/>
            <w:r w:rsidRPr="001A3610">
              <w:rPr>
                <w:sz w:val="20"/>
                <w:szCs w:val="20"/>
              </w:rPr>
              <w:t xml:space="preserve">, and Marta </w:t>
            </w:r>
            <w:proofErr w:type="spellStart"/>
            <w:r w:rsidRPr="001A3610">
              <w:rPr>
                <w:sz w:val="20"/>
                <w:szCs w:val="20"/>
              </w:rPr>
              <w:t>Cotera</w:t>
            </w:r>
            <w:proofErr w:type="spellEnd"/>
            <w:r w:rsidRPr="001A3610">
              <w:rPr>
                <w:sz w:val="20"/>
                <w:szCs w:val="20"/>
              </w:rPr>
              <w:t>.</w:t>
            </w:r>
          </w:p>
          <w:p w:rsidR="009E556D" w:rsidRPr="001A3610" w:rsidRDefault="009E556D" w:rsidP="009E556D">
            <w:pPr>
              <w:pStyle w:val="NormalWeb"/>
              <w:rPr>
                <w:sz w:val="20"/>
                <w:szCs w:val="20"/>
              </w:rPr>
            </w:pPr>
            <w:r w:rsidRPr="001A3610">
              <w:rPr>
                <w:sz w:val="20"/>
                <w:szCs w:val="20"/>
              </w:rPr>
              <w:t xml:space="preserve">The significance of the National Women's Conference to </w:t>
            </w:r>
            <w:smartTag w:uri="urn:schemas-microsoft-com:office:smarttags" w:element="State">
              <w:smartTag w:uri="urn:schemas-microsoft-com:office:smarttags" w:element="place">
                <w:r w:rsidRPr="001A3610">
                  <w:rPr>
                    <w:sz w:val="20"/>
                    <w:szCs w:val="20"/>
                  </w:rPr>
                  <w:t>Texas</w:t>
                </w:r>
              </w:smartTag>
            </w:smartTag>
            <w:r w:rsidRPr="001A3610">
              <w:rPr>
                <w:sz w:val="20"/>
                <w:szCs w:val="20"/>
              </w:rPr>
              <w:t xml:space="preserve"> was enhanced by the state's role as host to the meeting. </w:t>
            </w:r>
            <w:smartTag w:uri="urn:schemas-microsoft-com:office:smarttags" w:element="City">
              <w:r w:rsidRPr="001A3610">
                <w:rPr>
                  <w:sz w:val="20"/>
                  <w:szCs w:val="20"/>
                </w:rPr>
                <w:t>Houston</w:t>
              </w:r>
            </w:smartTag>
            <w:r w:rsidRPr="001A3610">
              <w:rPr>
                <w:sz w:val="20"/>
                <w:szCs w:val="20"/>
              </w:rPr>
              <w:t xml:space="preserve"> had received national attention in 1976 when Mayor Fred </w:t>
            </w:r>
            <w:proofErr w:type="spellStart"/>
            <w:r w:rsidRPr="001A3610">
              <w:rPr>
                <w:sz w:val="20"/>
                <w:szCs w:val="20"/>
              </w:rPr>
              <w:t>Hofheinz</w:t>
            </w:r>
            <w:proofErr w:type="spellEnd"/>
            <w:r w:rsidRPr="001A3610">
              <w:rPr>
                <w:sz w:val="20"/>
                <w:szCs w:val="20"/>
              </w:rPr>
              <w:t xml:space="preserve"> named Nikki Van Hightower as the </w:t>
            </w:r>
            <w:smartTag w:uri="urn:schemas-microsoft-com:office:smarttags" w:element="City">
              <w:smartTag w:uri="urn:schemas-microsoft-com:office:smarttags" w:element="place">
                <w:r w:rsidRPr="001A3610">
                  <w:rPr>
                    <w:sz w:val="20"/>
                    <w:szCs w:val="20"/>
                  </w:rPr>
                  <w:t>Houston</w:t>
                </w:r>
              </w:smartTag>
            </w:smartTag>
            <w:r w:rsidRPr="001A3610">
              <w:rPr>
                <w:sz w:val="20"/>
                <w:szCs w:val="20"/>
              </w:rPr>
              <w:t xml:space="preserve"> women's advocate, one of the first such positions in the country. This appointment strongly influenced the National Commission on the Observance of International Women's Year to select </w:t>
            </w:r>
            <w:smartTag w:uri="urn:schemas-microsoft-com:office:smarttags" w:element="City">
              <w:smartTag w:uri="urn:schemas-microsoft-com:office:smarttags" w:element="place">
                <w:r w:rsidRPr="001A3610">
                  <w:rPr>
                    <w:sz w:val="20"/>
                    <w:szCs w:val="20"/>
                  </w:rPr>
                  <w:t>Houston</w:t>
                </w:r>
              </w:smartTag>
            </w:smartTag>
            <w:r w:rsidRPr="001A3610">
              <w:rPr>
                <w:sz w:val="20"/>
                <w:szCs w:val="20"/>
              </w:rPr>
              <w:t xml:space="preserve"> as its meeting site, although by the time of the conference Van Hightower's position had been eliminated by the city council and she had moved to the mayor's office to continue her work. Two members of the commission were from </w:t>
            </w:r>
            <w:smartTag w:uri="urn:schemas-microsoft-com:office:smarttags" w:element="State">
              <w:r w:rsidRPr="001A3610">
                <w:rPr>
                  <w:sz w:val="20"/>
                  <w:szCs w:val="20"/>
                </w:rPr>
                <w:t>Texas</w:t>
              </w:r>
            </w:smartTag>
            <w:r w:rsidRPr="001A3610">
              <w:rPr>
                <w:sz w:val="20"/>
                <w:szCs w:val="20"/>
              </w:rPr>
              <w:t xml:space="preserve">, Liz Carpenter of </w:t>
            </w:r>
            <w:smartTag w:uri="urn:schemas-microsoft-com:office:smarttags" w:element="City">
              <w:r w:rsidRPr="001A3610">
                <w:rPr>
                  <w:sz w:val="20"/>
                  <w:szCs w:val="20"/>
                </w:rPr>
                <w:t>Austin</w:t>
              </w:r>
            </w:smartTag>
            <w:r w:rsidRPr="001A3610">
              <w:rPr>
                <w:sz w:val="20"/>
                <w:szCs w:val="20"/>
              </w:rPr>
              <w:t xml:space="preserve"> and Gloria Scott of </w:t>
            </w:r>
            <w:smartTag w:uri="urn:schemas-microsoft-com:office:smarttags" w:element="City">
              <w:smartTag w:uri="urn:schemas-microsoft-com:office:smarttags" w:element="place">
                <w:r w:rsidRPr="001A3610">
                  <w:rPr>
                    <w:sz w:val="20"/>
                    <w:szCs w:val="20"/>
                  </w:rPr>
                  <w:t>Houston</w:t>
                </w:r>
              </w:smartTag>
            </w:smartTag>
            <w:r w:rsidRPr="001A3610">
              <w:rPr>
                <w:sz w:val="20"/>
                <w:szCs w:val="20"/>
              </w:rPr>
              <w:t xml:space="preserve">. When the national convention began, political conflict and logistical blunders were readily apparent. A combination of overbooked hotels and the late departure of participants at previous conferences led to a prolonged delay in participants' receiving accommodations. Though some cultural groups in the city welcomed the conference, local businesses and the chamber of commerce offered a cooler reception. City police provided security, but a Harris County Republican party official noted that the conference was bringing "a gaggle of outcasts, misfits, and rejects" to </w:t>
            </w:r>
            <w:smartTag w:uri="urn:schemas-microsoft-com:office:smarttags" w:element="City">
              <w:smartTag w:uri="urn:schemas-microsoft-com:office:smarttags" w:element="place">
                <w:r w:rsidRPr="001A3610">
                  <w:rPr>
                    <w:sz w:val="20"/>
                    <w:szCs w:val="20"/>
                  </w:rPr>
                  <w:t>Houston</w:t>
                </w:r>
              </w:smartTag>
            </w:smartTag>
            <w:r w:rsidRPr="001A3610">
              <w:rPr>
                <w:sz w:val="20"/>
                <w:szCs w:val="20"/>
              </w:rPr>
              <w:t xml:space="preserve">. Politically, the conference was dominated by two factions. The "pro-plan" group largely represented the recommendations of the national commission, as sent to the state meetings. The other major group, known as the "pro-life, pro-family" coalition, emphasized its opposition to lesbian rights, legal abortion, and the ERA. This coalition was led by anti-ERA activist Phyllis </w:t>
            </w:r>
            <w:proofErr w:type="spellStart"/>
            <w:r w:rsidRPr="001A3610">
              <w:rPr>
                <w:sz w:val="20"/>
                <w:szCs w:val="20"/>
              </w:rPr>
              <w:t>Schlafly</w:t>
            </w:r>
            <w:proofErr w:type="spellEnd"/>
            <w:r w:rsidRPr="001A3610">
              <w:rPr>
                <w:sz w:val="20"/>
                <w:szCs w:val="20"/>
              </w:rPr>
              <w:t xml:space="preserve"> and </w:t>
            </w:r>
            <w:smartTag w:uri="urn:schemas-microsoft-com:office:smarttags" w:element="State">
              <w:smartTag w:uri="urn:schemas-microsoft-com:office:smarttags" w:element="place">
                <w:r w:rsidRPr="001A3610">
                  <w:rPr>
                    <w:sz w:val="20"/>
                    <w:szCs w:val="20"/>
                  </w:rPr>
                  <w:t>Indiana</w:t>
                </w:r>
              </w:smartTag>
            </w:smartTag>
            <w:r w:rsidRPr="001A3610">
              <w:rPr>
                <w:sz w:val="20"/>
                <w:szCs w:val="20"/>
              </w:rPr>
              <w:t xml:space="preserve"> state senator Joan </w:t>
            </w:r>
            <w:proofErr w:type="spellStart"/>
            <w:r w:rsidRPr="001A3610">
              <w:rPr>
                <w:sz w:val="20"/>
                <w:szCs w:val="20"/>
              </w:rPr>
              <w:t>Gubbins</w:t>
            </w:r>
            <w:proofErr w:type="spellEnd"/>
            <w:r w:rsidRPr="001A3610">
              <w:rPr>
                <w:sz w:val="20"/>
                <w:szCs w:val="20"/>
              </w:rPr>
              <w:t xml:space="preserve"> and included some thirty organizations. While they controlled about 20 percent of the voting delegates, the pro-life, pro-family advocates also held alternate meetings away from the official sessions at the </w:t>
            </w:r>
            <w:smartTag w:uri="urn:schemas-microsoft-com:office:smarttags" w:element="City">
              <w:smartTag w:uri="urn:schemas-microsoft-com:office:smarttags" w:element="place">
                <w:r w:rsidRPr="001A3610">
                  <w:rPr>
                    <w:sz w:val="20"/>
                    <w:szCs w:val="20"/>
                  </w:rPr>
                  <w:t>Houston</w:t>
                </w:r>
              </w:smartTag>
            </w:smartTag>
            <w:r w:rsidRPr="001A3610">
              <w:rPr>
                <w:sz w:val="20"/>
                <w:szCs w:val="20"/>
              </w:rPr>
              <w:t xml:space="preserve"> convention center and coliseum. They also requested and received a resolution from </w:t>
            </w:r>
            <w:smartTag w:uri="urn:schemas-microsoft-com:office:smarttags" w:element="State">
              <w:r w:rsidRPr="001A3610">
                <w:rPr>
                  <w:sz w:val="20"/>
                  <w:szCs w:val="20"/>
                </w:rPr>
                <w:t>Texas</w:t>
              </w:r>
            </w:smartTag>
            <w:r w:rsidRPr="001A3610">
              <w:rPr>
                <w:sz w:val="20"/>
                <w:szCs w:val="20"/>
              </w:rPr>
              <w:t xml:space="preserve"> governor </w:t>
            </w:r>
            <w:proofErr w:type="spellStart"/>
            <w:r w:rsidRPr="001A3610">
              <w:rPr>
                <w:sz w:val="20"/>
                <w:szCs w:val="20"/>
              </w:rPr>
              <w:t>Dolph</w:t>
            </w:r>
            <w:proofErr w:type="spellEnd"/>
            <w:r w:rsidRPr="001A3610">
              <w:rPr>
                <w:sz w:val="20"/>
                <w:szCs w:val="20"/>
              </w:rPr>
              <w:t xml:space="preserve"> Briscoe proclaiming the week of the conference "Family Week in </w:t>
            </w:r>
            <w:smartTag w:uri="urn:schemas-microsoft-com:office:smarttags" w:element="State">
              <w:r w:rsidRPr="001A3610">
                <w:rPr>
                  <w:sz w:val="20"/>
                  <w:szCs w:val="20"/>
                </w:rPr>
                <w:t>Texas</w:t>
              </w:r>
            </w:smartTag>
            <w:r w:rsidRPr="001A3610">
              <w:rPr>
                <w:sz w:val="20"/>
                <w:szCs w:val="20"/>
              </w:rPr>
              <w:t xml:space="preserve">" and placed advertisements in </w:t>
            </w:r>
            <w:smartTag w:uri="urn:schemas-microsoft-com:office:smarttags" w:element="City">
              <w:smartTag w:uri="urn:schemas-microsoft-com:office:smarttags" w:element="place">
                <w:r w:rsidRPr="001A3610">
                  <w:rPr>
                    <w:sz w:val="20"/>
                    <w:szCs w:val="20"/>
                  </w:rPr>
                  <w:t>Houston</w:t>
                </w:r>
              </w:smartTag>
            </w:smartTag>
            <w:r w:rsidRPr="001A3610">
              <w:rPr>
                <w:sz w:val="20"/>
                <w:szCs w:val="20"/>
              </w:rPr>
              <w:t xml:space="preserve"> papers attacking lesbian rights.</w:t>
            </w:r>
          </w:p>
          <w:p w:rsidR="009E556D" w:rsidRPr="001A3610" w:rsidRDefault="009E556D" w:rsidP="009E556D">
            <w:pPr>
              <w:pStyle w:val="NormalWeb"/>
              <w:rPr>
                <w:sz w:val="20"/>
                <w:szCs w:val="20"/>
              </w:rPr>
            </w:pPr>
            <w:r w:rsidRPr="001A3610">
              <w:rPr>
                <w:sz w:val="20"/>
                <w:szCs w:val="20"/>
              </w:rPr>
              <w:t xml:space="preserve">Despite these events, the conference opened with a clear sense of purpose as well as much fanfare. A torch arrived that had been lit in Seneca Falls in September and carried to </w:t>
            </w:r>
            <w:smartTag w:uri="urn:schemas-microsoft-com:office:smarttags" w:element="City">
              <w:smartTag w:uri="urn:schemas-microsoft-com:office:smarttags" w:element="place">
                <w:r w:rsidRPr="001A3610">
                  <w:rPr>
                    <w:sz w:val="20"/>
                    <w:szCs w:val="20"/>
                  </w:rPr>
                  <w:t>Houston</w:t>
                </w:r>
              </w:smartTag>
            </w:smartTag>
            <w:r w:rsidRPr="001A3610">
              <w:rPr>
                <w:sz w:val="20"/>
                <w:szCs w:val="20"/>
              </w:rPr>
              <w:t xml:space="preserve"> by more than 3,000 relay runners. </w:t>
            </w:r>
            <w:smartTag w:uri="urn:schemas-microsoft-com:office:smarttags" w:element="City">
              <w:smartTag w:uri="urn:schemas-microsoft-com:office:smarttags" w:element="place">
                <w:r w:rsidRPr="001A3610">
                  <w:rPr>
                    <w:sz w:val="20"/>
                    <w:szCs w:val="20"/>
                  </w:rPr>
                  <w:t>Houston</w:t>
                </w:r>
              </w:smartTag>
            </w:smartTag>
            <w:r w:rsidRPr="001A3610">
              <w:rPr>
                <w:sz w:val="20"/>
                <w:szCs w:val="20"/>
              </w:rPr>
              <w:t xml:space="preserve"> cultural institutions, such as the Rice Design Alliance and the </w:t>
            </w:r>
            <w:hyperlink r:id="rId22" w:history="1">
              <w:r w:rsidRPr="001A3610">
                <w:rPr>
                  <w:rStyle w:val="Hyperlink"/>
                  <w:sz w:val="20"/>
                  <w:szCs w:val="20"/>
                </w:rPr>
                <w:t>Alley Theatre</w:t>
              </w:r>
            </w:hyperlink>
            <w:r w:rsidRPr="001A3610">
              <w:rPr>
                <w:sz w:val="20"/>
                <w:szCs w:val="20"/>
              </w:rPr>
              <w:t xml:space="preserve">, sponsored special exhibits featuring women. Skills seminars, film festivals, soccer games, and special exhibits also were held in conjunction with the conference. Dignitaries who traveled to the </w:t>
            </w:r>
            <w:smartTag w:uri="urn:schemas-microsoft-com:office:smarttags" w:element="City">
              <w:r w:rsidRPr="001A3610">
                <w:rPr>
                  <w:sz w:val="20"/>
                  <w:szCs w:val="20"/>
                </w:rPr>
                <w:t>Houston</w:t>
              </w:r>
            </w:smartTag>
            <w:r w:rsidRPr="001A3610">
              <w:rPr>
                <w:sz w:val="20"/>
                <w:szCs w:val="20"/>
              </w:rPr>
              <w:t xml:space="preserve"> meeting included Rosalyn Carter, Lady Bird Johnson, Betty Ford, Coretta Scott King, </w:t>
            </w:r>
            <w:smartTag w:uri="urn:schemas-microsoft-com:office:smarttags" w:element="State">
              <w:smartTag w:uri="urn:schemas-microsoft-com:office:smarttags" w:element="place">
                <w:r w:rsidRPr="001A3610">
                  <w:rPr>
                    <w:sz w:val="20"/>
                    <w:szCs w:val="20"/>
                  </w:rPr>
                  <w:t>Texas</w:t>
                </w:r>
              </w:smartTag>
            </w:smartTag>
            <w:r w:rsidRPr="001A3610">
              <w:rPr>
                <w:sz w:val="20"/>
                <w:szCs w:val="20"/>
              </w:rPr>
              <w:t xml:space="preserve"> politicians John Hill and William P. Hobby, Jr., and Judge </w:t>
            </w:r>
            <w:hyperlink r:id="rId23" w:history="1">
              <w:r w:rsidRPr="001A3610">
                <w:rPr>
                  <w:rStyle w:val="Hyperlink"/>
                  <w:sz w:val="20"/>
                  <w:szCs w:val="20"/>
                </w:rPr>
                <w:t>Sarah T. Hughes</w:t>
              </w:r>
            </w:hyperlink>
            <w:r w:rsidRPr="001A3610">
              <w:rPr>
                <w:sz w:val="20"/>
                <w:szCs w:val="20"/>
              </w:rPr>
              <w:t xml:space="preserve">. Bella Abzug was named by President Jimmy Carter to serve as the presiding officer of the convention; </w:t>
            </w:r>
            <w:smartTag w:uri="urn:schemas-microsoft-com:office:smarttags" w:element="State">
              <w:r w:rsidRPr="001A3610">
                <w:rPr>
                  <w:sz w:val="20"/>
                  <w:szCs w:val="20"/>
                </w:rPr>
                <w:t>Texas</w:t>
              </w:r>
            </w:smartTag>
            <w:r w:rsidRPr="001A3610">
              <w:rPr>
                <w:sz w:val="20"/>
                <w:szCs w:val="20"/>
              </w:rPr>
              <w:t xml:space="preserve"> congresswoman and </w:t>
            </w:r>
            <w:smartTag w:uri="urn:schemas-microsoft-com:office:smarttags" w:element="City">
              <w:smartTag w:uri="urn:schemas-microsoft-com:office:smarttags" w:element="place">
                <w:r w:rsidRPr="001A3610">
                  <w:rPr>
                    <w:sz w:val="20"/>
                    <w:szCs w:val="20"/>
                  </w:rPr>
                  <w:t>Houston</w:t>
                </w:r>
              </w:smartTag>
            </w:smartTag>
            <w:r w:rsidRPr="001A3610">
              <w:rPr>
                <w:sz w:val="20"/>
                <w:szCs w:val="20"/>
              </w:rPr>
              <w:t xml:space="preserve"> native Barbara Jordan delivered the keynote address. The conference received complete coverage on public television.</w:t>
            </w:r>
          </w:p>
          <w:p w:rsidR="009E556D" w:rsidRPr="001A3610" w:rsidRDefault="009E556D" w:rsidP="009E556D">
            <w:pPr>
              <w:pStyle w:val="NormalWeb"/>
              <w:rPr>
                <w:sz w:val="20"/>
                <w:szCs w:val="20"/>
              </w:rPr>
            </w:pPr>
            <w:r w:rsidRPr="001A3610">
              <w:rPr>
                <w:sz w:val="20"/>
                <w:szCs w:val="20"/>
              </w:rPr>
              <w:t xml:space="preserve">Although the National Women's Conference was not a lawmaking body and could only propose nonbinding recommendations, it was directed to arrive at a national plan of action to help remove sex barriers and better utilize women's contributions. This plan, which grew from issues discussed at the state conferences, was to be submitted to the president and Congress within 120 days of the conference. Twenty-six major topics were considered by the delegates, including the ERA, abortion, lesbian rights, child care, minority women, homemakers, battered women, education, rape, health, and a cabinet-level women's department. As expected, the most heated debates arose over the issues of abortion and lesbian rights. The ERA, which at the time of the conference was three states short of the number needed for ratification, was the subject of some controversy before the convention passed a resolution urging its ratification. Even with these points of contention, however, the conference ultimately arrived at broad common ground and approved a plan of action urging federal involvement in all but one area it considered. The only proposal not receiving the convention's endorsement pertained to the establishment of a women's department. Despite the general agreement on the other resolutions, the conference closed on a controversial note as </w:t>
            </w:r>
            <w:proofErr w:type="spellStart"/>
            <w:r w:rsidRPr="001A3610">
              <w:rPr>
                <w:sz w:val="20"/>
                <w:szCs w:val="20"/>
              </w:rPr>
              <w:t>nonfeminist</w:t>
            </w:r>
            <w:proofErr w:type="spellEnd"/>
            <w:r w:rsidRPr="001A3610">
              <w:rPr>
                <w:sz w:val="20"/>
                <w:szCs w:val="20"/>
              </w:rPr>
              <w:t xml:space="preserve"> delegates walked out of the meeting, claiming that they had not been given a fair opportunity to express their views.</w:t>
            </w:r>
          </w:p>
          <w:p w:rsidR="009E556D" w:rsidRPr="001A3610" w:rsidRDefault="009E556D" w:rsidP="009E556D">
            <w:pPr>
              <w:pStyle w:val="NormalWeb"/>
              <w:rPr>
                <w:sz w:val="20"/>
                <w:szCs w:val="20"/>
              </w:rPr>
            </w:pPr>
            <w:r w:rsidRPr="001A3610">
              <w:rPr>
                <w:sz w:val="20"/>
                <w:szCs w:val="20"/>
              </w:rPr>
              <w:t>The National Plan of Action was submitted to the president and Congress in March 1978, and a month later Carter established the National Advisory Committee for Women. The Senate granted a three-year extension for ratification of the ERA within a year of the Houston meeting; this unprecedented move was viewed as a major post</w:t>
            </w:r>
            <w:r w:rsidR="009A1CF6">
              <w:rPr>
                <w:sz w:val="20"/>
                <w:szCs w:val="20"/>
              </w:rPr>
              <w:t>-</w:t>
            </w:r>
            <w:r w:rsidRPr="001A3610">
              <w:rPr>
                <w:sz w:val="20"/>
                <w:szCs w:val="20"/>
              </w:rPr>
              <w:t xml:space="preserve">conference achievement, despite the final failure of the amendment in 1982. Increased political activism by women and the growth of the National Organization for Women were also linked to the "rainbow of women" who participated in the "spirit of </w:t>
            </w:r>
            <w:smartTag w:uri="urn:schemas-microsoft-com:office:smarttags" w:element="City">
              <w:smartTag w:uri="urn:schemas-microsoft-com:office:smarttags" w:element="place">
                <w:r w:rsidRPr="001A3610">
                  <w:rPr>
                    <w:sz w:val="20"/>
                    <w:szCs w:val="20"/>
                  </w:rPr>
                  <w:t>Houston</w:t>
                </w:r>
              </w:smartTag>
            </w:smartTag>
            <w:r w:rsidRPr="001A3610">
              <w:rPr>
                <w:sz w:val="20"/>
                <w:szCs w:val="20"/>
              </w:rPr>
              <w:t xml:space="preserve">." At the same time, the years soon after the conference did not bring action as quickly as many women hoped, and in many areas, such as abortion, final resolutions have remained elusive. While the National Women's Conference cannot be credited with resolving the complex issues defined in 1977, it is recognized as a major event in the women's movement in the </w:t>
            </w:r>
            <w:smartTag w:uri="urn:schemas-microsoft-com:office:smarttags" w:element="country-region">
              <w:smartTag w:uri="urn:schemas-microsoft-com:office:smarttags" w:element="place">
                <w:r w:rsidRPr="001A3610">
                  <w:rPr>
                    <w:sz w:val="20"/>
                    <w:szCs w:val="20"/>
                  </w:rPr>
                  <w:t>United States</w:t>
                </w:r>
              </w:smartTag>
            </w:smartTag>
            <w:r w:rsidRPr="001A3610">
              <w:rPr>
                <w:sz w:val="20"/>
                <w:szCs w:val="20"/>
              </w:rPr>
              <w:t>.</w:t>
            </w:r>
          </w:p>
          <w:p w:rsidR="009E556D" w:rsidRPr="001A3610" w:rsidRDefault="009E556D" w:rsidP="00EA3797">
            <w:pPr>
              <w:rPr>
                <w:szCs w:val="20"/>
              </w:rPr>
            </w:pPr>
            <w:r w:rsidRPr="001A3610">
              <w:rPr>
                <w:szCs w:val="20"/>
              </w:rPr>
              <w:t xml:space="preserve">BIBLIOGRAPHY: Houston </w:t>
            </w:r>
            <w:r w:rsidRPr="001A3610">
              <w:rPr>
                <w:rStyle w:val="Emphasis"/>
                <w:szCs w:val="20"/>
              </w:rPr>
              <w:t>Chronicle</w:t>
            </w:r>
            <w:r w:rsidRPr="001A3610">
              <w:rPr>
                <w:szCs w:val="20"/>
              </w:rPr>
              <w:t xml:space="preserve">, November 13, 19, 22, 1977. Anne R. Kenney, "The Papers of International Women's Year, 1977," </w:t>
            </w:r>
            <w:r w:rsidRPr="001A3610">
              <w:rPr>
                <w:rStyle w:val="Emphasis"/>
                <w:szCs w:val="20"/>
              </w:rPr>
              <w:t>American Archivist</w:t>
            </w:r>
            <w:r w:rsidRPr="001A3610">
              <w:rPr>
                <w:szCs w:val="20"/>
              </w:rPr>
              <w:t xml:space="preserve"> 42 (July 1979). Prudence </w:t>
            </w:r>
            <w:proofErr w:type="spellStart"/>
            <w:r w:rsidRPr="001A3610">
              <w:rPr>
                <w:szCs w:val="20"/>
              </w:rPr>
              <w:t>MacKintosh</w:t>
            </w:r>
            <w:proofErr w:type="spellEnd"/>
            <w:r w:rsidRPr="001A3610">
              <w:rPr>
                <w:szCs w:val="20"/>
              </w:rPr>
              <w:t xml:space="preserve">, "The Good Old Girls," </w:t>
            </w:r>
            <w:smartTag w:uri="urn:schemas-microsoft-com:office:smarttags" w:element="State">
              <w:smartTag w:uri="urn:schemas-microsoft-com:office:smarttags" w:element="place">
                <w:r w:rsidRPr="001A3610">
                  <w:rPr>
                    <w:rStyle w:val="Emphasis"/>
                    <w:szCs w:val="20"/>
                  </w:rPr>
                  <w:t>Texas</w:t>
                </w:r>
              </w:smartTag>
            </w:smartTag>
            <w:r w:rsidRPr="001A3610">
              <w:rPr>
                <w:rStyle w:val="Emphasis"/>
                <w:szCs w:val="20"/>
              </w:rPr>
              <w:t xml:space="preserve"> Monthly</w:t>
            </w:r>
            <w:r w:rsidRPr="001A3610">
              <w:rPr>
                <w:szCs w:val="20"/>
              </w:rPr>
              <w:t xml:space="preserve">, January 1978. New York </w:t>
            </w:r>
            <w:r w:rsidRPr="001A3610">
              <w:rPr>
                <w:rStyle w:val="Emphasis"/>
                <w:szCs w:val="20"/>
              </w:rPr>
              <w:t>Times</w:t>
            </w:r>
            <w:r w:rsidR="009A1CF6">
              <w:rPr>
                <w:szCs w:val="20"/>
              </w:rPr>
              <w:t>, N</w:t>
            </w:r>
            <w:r w:rsidRPr="001A3610">
              <w:rPr>
                <w:szCs w:val="20"/>
              </w:rPr>
              <w:t xml:space="preserve">ovember 27, 1977. </w:t>
            </w:r>
            <w:r w:rsidRPr="001A3610">
              <w:rPr>
                <w:rStyle w:val="Emphasis"/>
                <w:szCs w:val="20"/>
              </w:rPr>
              <w:t xml:space="preserve">The Spirit of </w:t>
            </w:r>
            <w:smartTag w:uri="urn:schemas-microsoft-com:office:smarttags" w:element="City">
              <w:smartTag w:uri="urn:schemas-microsoft-com:office:smarttags" w:element="place">
                <w:r w:rsidRPr="001A3610">
                  <w:rPr>
                    <w:rStyle w:val="Emphasis"/>
                    <w:szCs w:val="20"/>
                  </w:rPr>
                  <w:t>Houston</w:t>
                </w:r>
              </w:smartTag>
            </w:smartTag>
            <w:r w:rsidRPr="001A3610">
              <w:rPr>
                <w:rStyle w:val="Emphasis"/>
                <w:szCs w:val="20"/>
              </w:rPr>
              <w:t>, The First National Women's Conference</w:t>
            </w:r>
            <w:r w:rsidRPr="001A3610">
              <w:rPr>
                <w:szCs w:val="20"/>
              </w:rPr>
              <w:t xml:space="preserve"> (Washington: National Commission on the Observance of International Women's Year, 1978).</w:t>
            </w:r>
          </w:p>
          <w:p w:rsidR="009E556D" w:rsidRPr="001A3610" w:rsidRDefault="009E556D" w:rsidP="009E556D">
            <w:pPr>
              <w:rPr>
                <w:szCs w:val="20"/>
              </w:rPr>
            </w:pPr>
          </w:p>
          <w:p w:rsidR="0085067C" w:rsidRPr="00951D4E" w:rsidRDefault="0085067C" w:rsidP="0085067C">
            <w:pPr>
              <w:rPr>
                <w:szCs w:val="22"/>
                <w:u w:val="single"/>
              </w:rPr>
            </w:pPr>
          </w:p>
          <w:p w:rsidR="0085067C" w:rsidRPr="00951D4E" w:rsidRDefault="0085067C" w:rsidP="00E40DDB">
            <w:pPr>
              <w:rPr>
                <w:szCs w:val="22"/>
              </w:rPr>
            </w:pPr>
          </w:p>
        </w:tc>
      </w:tr>
      <w:tr w:rsidR="00F94A22" w:rsidTr="004666E4">
        <w:trPr>
          <w:trHeight w:val="386"/>
        </w:trPr>
        <w:tc>
          <w:tcPr>
            <w:tcW w:w="10638" w:type="dxa"/>
            <w:gridSpan w:val="7"/>
            <w:shd w:val="clear" w:color="auto" w:fill="B8CCE4"/>
            <w:vAlign w:val="center"/>
          </w:tcPr>
          <w:p w:rsidR="008F6CB1" w:rsidRPr="00951D4E" w:rsidRDefault="008F6CB1" w:rsidP="00951D4E">
            <w:pPr>
              <w:jc w:val="center"/>
              <w:rPr>
                <w:b/>
                <w:szCs w:val="22"/>
              </w:rPr>
            </w:pPr>
            <w:r w:rsidRPr="00951D4E">
              <w:rPr>
                <w:b/>
                <w:szCs w:val="22"/>
              </w:rPr>
              <w:lastRenderedPageBreak/>
              <w:t>INTERDISCIPLINARY CONNECTIONS</w:t>
            </w:r>
          </w:p>
          <w:p w:rsidR="008F6CB1" w:rsidRPr="00951D4E" w:rsidRDefault="008F6CB1" w:rsidP="00951D4E">
            <w:pPr>
              <w:jc w:val="center"/>
              <w:rPr>
                <w:b/>
                <w:szCs w:val="22"/>
              </w:rPr>
            </w:pPr>
            <w:r w:rsidRPr="00951D4E">
              <w:rPr>
                <w:b/>
                <w:szCs w:val="22"/>
              </w:rPr>
              <w:t>Elementary Only</w:t>
            </w:r>
          </w:p>
        </w:tc>
      </w:tr>
      <w:tr w:rsidR="008F6CB1" w:rsidTr="004666E4">
        <w:tc>
          <w:tcPr>
            <w:tcW w:w="10638" w:type="dxa"/>
            <w:gridSpan w:val="7"/>
            <w:vAlign w:val="center"/>
          </w:tcPr>
          <w:p w:rsidR="0085067C" w:rsidRDefault="0085067C" w:rsidP="00E40DDB">
            <w:pPr>
              <w:rPr>
                <w:szCs w:val="22"/>
                <w:u w:val="single"/>
              </w:rPr>
            </w:pPr>
          </w:p>
          <w:p w:rsidR="00E40DDB" w:rsidRPr="00951D4E" w:rsidRDefault="00E40DDB" w:rsidP="00E40DDB">
            <w:pPr>
              <w:rPr>
                <w:szCs w:val="22"/>
              </w:rPr>
            </w:pPr>
          </w:p>
        </w:tc>
      </w:tr>
    </w:tbl>
    <w:p w:rsidR="002046A5" w:rsidRDefault="002046A5"/>
    <w:sectPr w:rsidR="002046A5" w:rsidSect="004A3986">
      <w:pgSz w:w="12240" w:h="15840"/>
      <w:pgMar w:top="990" w:right="720" w:bottom="810" w:left="81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000D5"/>
    <w:multiLevelType w:val="hybridMultilevel"/>
    <w:tmpl w:val="8D4034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376BF9"/>
    <w:multiLevelType w:val="hybridMultilevel"/>
    <w:tmpl w:val="86608E3A"/>
    <w:lvl w:ilvl="0" w:tplc="D460EF5A">
      <w:start w:val="1"/>
      <w:numFmt w:val="decimal"/>
      <w:lvlText w:val="%1."/>
      <w:lvlJc w:val="left"/>
      <w:pPr>
        <w:ind w:left="720" w:hanging="360"/>
      </w:pPr>
      <w:rPr>
        <w:rFonts w:ascii="Arial" w:eastAsia="Times New Roman" w:hAnsi="Arial"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663DE8"/>
    <w:multiLevelType w:val="hybridMultilevel"/>
    <w:tmpl w:val="67D608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7593BE0"/>
    <w:multiLevelType w:val="hybridMultilevel"/>
    <w:tmpl w:val="1122C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DF5993"/>
    <w:multiLevelType w:val="hybridMultilevel"/>
    <w:tmpl w:val="095E9AF4"/>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2C0E47E2"/>
    <w:multiLevelType w:val="hybridMultilevel"/>
    <w:tmpl w:val="FB7A2F90"/>
    <w:lvl w:ilvl="0" w:tplc="12244F24">
      <w:start w:val="1"/>
      <w:numFmt w:val="bullet"/>
      <w:lvlText w:val="•"/>
      <w:lvlJc w:val="left"/>
      <w:pPr>
        <w:tabs>
          <w:tab w:val="num" w:pos="720"/>
        </w:tabs>
        <w:ind w:left="720" w:hanging="360"/>
      </w:pPr>
      <w:rPr>
        <w:rFonts w:ascii="Arial" w:hAnsi="Arial" w:hint="default"/>
      </w:rPr>
    </w:lvl>
    <w:lvl w:ilvl="1" w:tplc="A86E1144">
      <w:start w:val="1"/>
      <w:numFmt w:val="bullet"/>
      <w:lvlText w:val="•"/>
      <w:lvlJc w:val="left"/>
      <w:pPr>
        <w:tabs>
          <w:tab w:val="num" w:pos="1440"/>
        </w:tabs>
        <w:ind w:left="1440" w:hanging="360"/>
      </w:pPr>
      <w:rPr>
        <w:rFonts w:ascii="Arial" w:hAnsi="Arial" w:hint="default"/>
      </w:rPr>
    </w:lvl>
    <w:lvl w:ilvl="2" w:tplc="DCEE1BD2" w:tentative="1">
      <w:start w:val="1"/>
      <w:numFmt w:val="bullet"/>
      <w:lvlText w:val="•"/>
      <w:lvlJc w:val="left"/>
      <w:pPr>
        <w:tabs>
          <w:tab w:val="num" w:pos="2160"/>
        </w:tabs>
        <w:ind w:left="2160" w:hanging="360"/>
      </w:pPr>
      <w:rPr>
        <w:rFonts w:ascii="Arial" w:hAnsi="Arial" w:hint="default"/>
      </w:rPr>
    </w:lvl>
    <w:lvl w:ilvl="3" w:tplc="919EF504" w:tentative="1">
      <w:start w:val="1"/>
      <w:numFmt w:val="bullet"/>
      <w:lvlText w:val="•"/>
      <w:lvlJc w:val="left"/>
      <w:pPr>
        <w:tabs>
          <w:tab w:val="num" w:pos="2880"/>
        </w:tabs>
        <w:ind w:left="2880" w:hanging="360"/>
      </w:pPr>
      <w:rPr>
        <w:rFonts w:ascii="Arial" w:hAnsi="Arial" w:hint="default"/>
      </w:rPr>
    </w:lvl>
    <w:lvl w:ilvl="4" w:tplc="306E690C" w:tentative="1">
      <w:start w:val="1"/>
      <w:numFmt w:val="bullet"/>
      <w:lvlText w:val="•"/>
      <w:lvlJc w:val="left"/>
      <w:pPr>
        <w:tabs>
          <w:tab w:val="num" w:pos="3600"/>
        </w:tabs>
        <w:ind w:left="3600" w:hanging="360"/>
      </w:pPr>
      <w:rPr>
        <w:rFonts w:ascii="Arial" w:hAnsi="Arial" w:hint="default"/>
      </w:rPr>
    </w:lvl>
    <w:lvl w:ilvl="5" w:tplc="68CE0340" w:tentative="1">
      <w:start w:val="1"/>
      <w:numFmt w:val="bullet"/>
      <w:lvlText w:val="•"/>
      <w:lvlJc w:val="left"/>
      <w:pPr>
        <w:tabs>
          <w:tab w:val="num" w:pos="4320"/>
        </w:tabs>
        <w:ind w:left="4320" w:hanging="360"/>
      </w:pPr>
      <w:rPr>
        <w:rFonts w:ascii="Arial" w:hAnsi="Arial" w:hint="default"/>
      </w:rPr>
    </w:lvl>
    <w:lvl w:ilvl="6" w:tplc="297CC55E" w:tentative="1">
      <w:start w:val="1"/>
      <w:numFmt w:val="bullet"/>
      <w:lvlText w:val="•"/>
      <w:lvlJc w:val="left"/>
      <w:pPr>
        <w:tabs>
          <w:tab w:val="num" w:pos="5040"/>
        </w:tabs>
        <w:ind w:left="5040" w:hanging="360"/>
      </w:pPr>
      <w:rPr>
        <w:rFonts w:ascii="Arial" w:hAnsi="Arial" w:hint="default"/>
      </w:rPr>
    </w:lvl>
    <w:lvl w:ilvl="7" w:tplc="24703962" w:tentative="1">
      <w:start w:val="1"/>
      <w:numFmt w:val="bullet"/>
      <w:lvlText w:val="•"/>
      <w:lvlJc w:val="left"/>
      <w:pPr>
        <w:tabs>
          <w:tab w:val="num" w:pos="5760"/>
        </w:tabs>
        <w:ind w:left="5760" w:hanging="360"/>
      </w:pPr>
      <w:rPr>
        <w:rFonts w:ascii="Arial" w:hAnsi="Arial" w:hint="default"/>
      </w:rPr>
    </w:lvl>
    <w:lvl w:ilvl="8" w:tplc="CD889132" w:tentative="1">
      <w:start w:val="1"/>
      <w:numFmt w:val="bullet"/>
      <w:lvlText w:val="•"/>
      <w:lvlJc w:val="left"/>
      <w:pPr>
        <w:tabs>
          <w:tab w:val="num" w:pos="6480"/>
        </w:tabs>
        <w:ind w:left="6480" w:hanging="360"/>
      </w:pPr>
      <w:rPr>
        <w:rFonts w:ascii="Arial" w:hAnsi="Arial" w:hint="default"/>
      </w:rPr>
    </w:lvl>
  </w:abstractNum>
  <w:abstractNum w:abstractNumId="6">
    <w:nsid w:val="34B6702D"/>
    <w:multiLevelType w:val="hybridMultilevel"/>
    <w:tmpl w:val="288E193E"/>
    <w:lvl w:ilvl="0" w:tplc="B0683300">
      <w:start w:val="1"/>
      <w:numFmt w:val="decimal"/>
      <w:lvlText w:val="%1."/>
      <w:lvlJc w:val="left"/>
      <w:pPr>
        <w:tabs>
          <w:tab w:val="num" w:pos="1260"/>
        </w:tabs>
        <w:ind w:left="1260" w:hanging="90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5A596375"/>
    <w:multiLevelType w:val="hybridMultilevel"/>
    <w:tmpl w:val="1D325A3C"/>
    <w:lvl w:ilvl="0" w:tplc="24648BE4">
      <w:start w:val="1"/>
      <w:numFmt w:val="bullet"/>
      <w:lvlText w:val="•"/>
      <w:lvlJc w:val="left"/>
      <w:pPr>
        <w:tabs>
          <w:tab w:val="num" w:pos="720"/>
        </w:tabs>
        <w:ind w:left="720" w:hanging="360"/>
      </w:pPr>
      <w:rPr>
        <w:rFonts w:ascii="Arial" w:hAnsi="Arial" w:hint="default"/>
      </w:rPr>
    </w:lvl>
    <w:lvl w:ilvl="1" w:tplc="53BCBDD2">
      <w:start w:val="1"/>
      <w:numFmt w:val="bullet"/>
      <w:lvlText w:val="•"/>
      <w:lvlJc w:val="left"/>
      <w:pPr>
        <w:tabs>
          <w:tab w:val="num" w:pos="1440"/>
        </w:tabs>
        <w:ind w:left="1440" w:hanging="360"/>
      </w:pPr>
      <w:rPr>
        <w:rFonts w:ascii="Arial" w:hAnsi="Arial" w:hint="default"/>
      </w:rPr>
    </w:lvl>
    <w:lvl w:ilvl="2" w:tplc="AE129082" w:tentative="1">
      <w:start w:val="1"/>
      <w:numFmt w:val="bullet"/>
      <w:lvlText w:val="•"/>
      <w:lvlJc w:val="left"/>
      <w:pPr>
        <w:tabs>
          <w:tab w:val="num" w:pos="2160"/>
        </w:tabs>
        <w:ind w:left="2160" w:hanging="360"/>
      </w:pPr>
      <w:rPr>
        <w:rFonts w:ascii="Arial" w:hAnsi="Arial" w:hint="default"/>
      </w:rPr>
    </w:lvl>
    <w:lvl w:ilvl="3" w:tplc="4EAEC4FA" w:tentative="1">
      <w:start w:val="1"/>
      <w:numFmt w:val="bullet"/>
      <w:lvlText w:val="•"/>
      <w:lvlJc w:val="left"/>
      <w:pPr>
        <w:tabs>
          <w:tab w:val="num" w:pos="2880"/>
        </w:tabs>
        <w:ind w:left="2880" w:hanging="360"/>
      </w:pPr>
      <w:rPr>
        <w:rFonts w:ascii="Arial" w:hAnsi="Arial" w:hint="default"/>
      </w:rPr>
    </w:lvl>
    <w:lvl w:ilvl="4" w:tplc="457C2EC8" w:tentative="1">
      <w:start w:val="1"/>
      <w:numFmt w:val="bullet"/>
      <w:lvlText w:val="•"/>
      <w:lvlJc w:val="left"/>
      <w:pPr>
        <w:tabs>
          <w:tab w:val="num" w:pos="3600"/>
        </w:tabs>
        <w:ind w:left="3600" w:hanging="360"/>
      </w:pPr>
      <w:rPr>
        <w:rFonts w:ascii="Arial" w:hAnsi="Arial" w:hint="default"/>
      </w:rPr>
    </w:lvl>
    <w:lvl w:ilvl="5" w:tplc="3A785D2E" w:tentative="1">
      <w:start w:val="1"/>
      <w:numFmt w:val="bullet"/>
      <w:lvlText w:val="•"/>
      <w:lvlJc w:val="left"/>
      <w:pPr>
        <w:tabs>
          <w:tab w:val="num" w:pos="4320"/>
        </w:tabs>
        <w:ind w:left="4320" w:hanging="360"/>
      </w:pPr>
      <w:rPr>
        <w:rFonts w:ascii="Arial" w:hAnsi="Arial" w:hint="default"/>
      </w:rPr>
    </w:lvl>
    <w:lvl w:ilvl="6" w:tplc="453C694E" w:tentative="1">
      <w:start w:val="1"/>
      <w:numFmt w:val="bullet"/>
      <w:lvlText w:val="•"/>
      <w:lvlJc w:val="left"/>
      <w:pPr>
        <w:tabs>
          <w:tab w:val="num" w:pos="5040"/>
        </w:tabs>
        <w:ind w:left="5040" w:hanging="360"/>
      </w:pPr>
      <w:rPr>
        <w:rFonts w:ascii="Arial" w:hAnsi="Arial" w:hint="default"/>
      </w:rPr>
    </w:lvl>
    <w:lvl w:ilvl="7" w:tplc="325A0AC4" w:tentative="1">
      <w:start w:val="1"/>
      <w:numFmt w:val="bullet"/>
      <w:lvlText w:val="•"/>
      <w:lvlJc w:val="left"/>
      <w:pPr>
        <w:tabs>
          <w:tab w:val="num" w:pos="5760"/>
        </w:tabs>
        <w:ind w:left="5760" w:hanging="360"/>
      </w:pPr>
      <w:rPr>
        <w:rFonts w:ascii="Arial" w:hAnsi="Arial" w:hint="default"/>
      </w:rPr>
    </w:lvl>
    <w:lvl w:ilvl="8" w:tplc="85A20EBA" w:tentative="1">
      <w:start w:val="1"/>
      <w:numFmt w:val="bullet"/>
      <w:lvlText w:val="•"/>
      <w:lvlJc w:val="left"/>
      <w:pPr>
        <w:tabs>
          <w:tab w:val="num" w:pos="6480"/>
        </w:tabs>
        <w:ind w:left="6480" w:hanging="360"/>
      </w:pPr>
      <w:rPr>
        <w:rFonts w:ascii="Arial" w:hAnsi="Arial" w:hint="default"/>
      </w:rPr>
    </w:lvl>
  </w:abstractNum>
  <w:abstractNum w:abstractNumId="8">
    <w:nsid w:val="7F106572"/>
    <w:multiLevelType w:val="hybridMultilevel"/>
    <w:tmpl w:val="1FC05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3"/>
  </w:num>
  <w:num w:numId="4">
    <w:abstractNumId w:val="2"/>
  </w:num>
  <w:num w:numId="5">
    <w:abstractNumId w:val="5"/>
  </w:num>
  <w:num w:numId="6">
    <w:abstractNumId w:val="7"/>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attachedTemplate r:id="rId1"/>
  <w:defaultTabStop w:val="720"/>
  <w:characterSpacingControl w:val="doNotCompress"/>
  <w:compat/>
  <w:rsids>
    <w:rsidRoot w:val="00445A8E"/>
    <w:rsid w:val="00045509"/>
    <w:rsid w:val="000A2C6C"/>
    <w:rsid w:val="000A6A85"/>
    <w:rsid w:val="00115DD0"/>
    <w:rsid w:val="00116FB9"/>
    <w:rsid w:val="00117409"/>
    <w:rsid w:val="00133178"/>
    <w:rsid w:val="001561C8"/>
    <w:rsid w:val="001674A9"/>
    <w:rsid w:val="00167991"/>
    <w:rsid w:val="00171F6F"/>
    <w:rsid w:val="001A52BF"/>
    <w:rsid w:val="002046A5"/>
    <w:rsid w:val="00227A78"/>
    <w:rsid w:val="00236530"/>
    <w:rsid w:val="00254975"/>
    <w:rsid w:val="00255012"/>
    <w:rsid w:val="002976CE"/>
    <w:rsid w:val="002C0F46"/>
    <w:rsid w:val="00312AAE"/>
    <w:rsid w:val="00355758"/>
    <w:rsid w:val="00361C8C"/>
    <w:rsid w:val="00377229"/>
    <w:rsid w:val="00385248"/>
    <w:rsid w:val="00391FF0"/>
    <w:rsid w:val="003A6220"/>
    <w:rsid w:val="003B2A57"/>
    <w:rsid w:val="00405CF8"/>
    <w:rsid w:val="00445A8E"/>
    <w:rsid w:val="00465B46"/>
    <w:rsid w:val="004666E4"/>
    <w:rsid w:val="00487061"/>
    <w:rsid w:val="004A3986"/>
    <w:rsid w:val="004B2610"/>
    <w:rsid w:val="004D2EE5"/>
    <w:rsid w:val="00525F57"/>
    <w:rsid w:val="00533809"/>
    <w:rsid w:val="00563F97"/>
    <w:rsid w:val="00570C28"/>
    <w:rsid w:val="0057380F"/>
    <w:rsid w:val="005D39B5"/>
    <w:rsid w:val="005D587E"/>
    <w:rsid w:val="0061420D"/>
    <w:rsid w:val="00632ECE"/>
    <w:rsid w:val="006E51AD"/>
    <w:rsid w:val="00704783"/>
    <w:rsid w:val="0071649D"/>
    <w:rsid w:val="0074476F"/>
    <w:rsid w:val="007A6D90"/>
    <w:rsid w:val="00821ECB"/>
    <w:rsid w:val="00844515"/>
    <w:rsid w:val="0085067C"/>
    <w:rsid w:val="00876EF2"/>
    <w:rsid w:val="008F6CB1"/>
    <w:rsid w:val="00913A24"/>
    <w:rsid w:val="00951D4E"/>
    <w:rsid w:val="009A1CF6"/>
    <w:rsid w:val="009B3A3A"/>
    <w:rsid w:val="009E14D5"/>
    <w:rsid w:val="009E556D"/>
    <w:rsid w:val="00A07A33"/>
    <w:rsid w:val="00A10916"/>
    <w:rsid w:val="00A12694"/>
    <w:rsid w:val="00A551C3"/>
    <w:rsid w:val="00A723B8"/>
    <w:rsid w:val="00A83CC0"/>
    <w:rsid w:val="00A854C3"/>
    <w:rsid w:val="00AB2D2E"/>
    <w:rsid w:val="00AE3D81"/>
    <w:rsid w:val="00B053E4"/>
    <w:rsid w:val="00B151BE"/>
    <w:rsid w:val="00B376C2"/>
    <w:rsid w:val="00B506AB"/>
    <w:rsid w:val="00B77C07"/>
    <w:rsid w:val="00BD4A94"/>
    <w:rsid w:val="00BE7012"/>
    <w:rsid w:val="00BE7B8E"/>
    <w:rsid w:val="00C01F98"/>
    <w:rsid w:val="00C15425"/>
    <w:rsid w:val="00C44535"/>
    <w:rsid w:val="00C7263E"/>
    <w:rsid w:val="00C73443"/>
    <w:rsid w:val="00C7657C"/>
    <w:rsid w:val="00C931E2"/>
    <w:rsid w:val="00CA62B5"/>
    <w:rsid w:val="00CA7E9B"/>
    <w:rsid w:val="00CB0F3B"/>
    <w:rsid w:val="00CD6AA6"/>
    <w:rsid w:val="00D33BD8"/>
    <w:rsid w:val="00D467CA"/>
    <w:rsid w:val="00DA5A8B"/>
    <w:rsid w:val="00E05C68"/>
    <w:rsid w:val="00E40DDB"/>
    <w:rsid w:val="00E81E60"/>
    <w:rsid w:val="00EA3797"/>
    <w:rsid w:val="00EB2155"/>
    <w:rsid w:val="00EC4BEA"/>
    <w:rsid w:val="00F2482C"/>
    <w:rsid w:val="00F373F2"/>
    <w:rsid w:val="00F801DF"/>
    <w:rsid w:val="00F841F4"/>
    <w:rsid w:val="00F852DB"/>
    <w:rsid w:val="00F94A22"/>
    <w:rsid w:val="00FF26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991"/>
    <w:rPr>
      <w:rFonts w:ascii="Arial" w:eastAsia="Times New Roman" w:hAnsi="Arial"/>
      <w:szCs w:val="24"/>
    </w:rPr>
  </w:style>
  <w:style w:type="paragraph" w:styleId="Heading1">
    <w:name w:val="heading 1"/>
    <w:basedOn w:val="Normal"/>
    <w:next w:val="Normal"/>
    <w:link w:val="Heading1Char"/>
    <w:qFormat/>
    <w:rsid w:val="00167991"/>
    <w:pPr>
      <w:keepNext/>
      <w:spacing w:before="240" w:after="60"/>
      <w:outlineLvl w:val="0"/>
    </w:pPr>
    <w:rPr>
      <w:rFonts w:cs="Arial"/>
      <w:b/>
      <w:bCs/>
      <w:kern w:val="32"/>
      <w:sz w:val="32"/>
      <w:szCs w:val="32"/>
    </w:rPr>
  </w:style>
  <w:style w:type="paragraph" w:styleId="Heading5">
    <w:name w:val="heading 5"/>
    <w:basedOn w:val="BodyText2"/>
    <w:next w:val="Normal"/>
    <w:link w:val="Heading5Char"/>
    <w:qFormat/>
    <w:rsid w:val="00167991"/>
    <w:pPr>
      <w:spacing w:before="120" w:after="60" w:line="240" w:lineRule="auto"/>
      <w:outlineLvl w:val="4"/>
    </w:pPr>
    <w:rPr>
      <w:b/>
      <w:bCs/>
      <w:iCs/>
      <w:szCs w:val="26"/>
    </w:rPr>
  </w:style>
  <w:style w:type="paragraph" w:styleId="Heading6">
    <w:name w:val="heading 6"/>
    <w:basedOn w:val="Normal"/>
    <w:next w:val="Normal"/>
    <w:link w:val="Heading6Char"/>
    <w:qFormat/>
    <w:rsid w:val="002976CE"/>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679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167991"/>
    <w:rPr>
      <w:rFonts w:ascii="Arial" w:eastAsia="Times New Roman" w:hAnsi="Arial" w:cs="Arial"/>
      <w:b/>
      <w:bCs/>
      <w:kern w:val="32"/>
      <w:sz w:val="32"/>
      <w:szCs w:val="32"/>
    </w:rPr>
  </w:style>
  <w:style w:type="paragraph" w:styleId="BalloonText">
    <w:name w:val="Balloon Text"/>
    <w:basedOn w:val="Normal"/>
    <w:link w:val="BalloonTextChar"/>
    <w:uiPriority w:val="99"/>
    <w:semiHidden/>
    <w:unhideWhenUsed/>
    <w:rsid w:val="00167991"/>
    <w:rPr>
      <w:rFonts w:ascii="Tahoma" w:hAnsi="Tahoma" w:cs="Tahoma"/>
      <w:sz w:val="16"/>
      <w:szCs w:val="16"/>
    </w:rPr>
  </w:style>
  <w:style w:type="character" w:customStyle="1" w:styleId="BalloonTextChar">
    <w:name w:val="Balloon Text Char"/>
    <w:basedOn w:val="DefaultParagraphFont"/>
    <w:link w:val="BalloonText"/>
    <w:uiPriority w:val="99"/>
    <w:semiHidden/>
    <w:rsid w:val="00167991"/>
    <w:rPr>
      <w:rFonts w:ascii="Tahoma" w:eastAsia="Times New Roman" w:hAnsi="Tahoma" w:cs="Tahoma"/>
      <w:sz w:val="16"/>
      <w:szCs w:val="16"/>
    </w:rPr>
  </w:style>
  <w:style w:type="character" w:customStyle="1" w:styleId="Heading5Char">
    <w:name w:val="Heading 5 Char"/>
    <w:basedOn w:val="DefaultParagraphFont"/>
    <w:link w:val="Heading5"/>
    <w:rsid w:val="00167991"/>
    <w:rPr>
      <w:rFonts w:ascii="Arial" w:eastAsia="Times New Roman" w:hAnsi="Arial" w:cs="Times New Roman"/>
      <w:b/>
      <w:bCs/>
      <w:iCs/>
      <w:sz w:val="20"/>
      <w:szCs w:val="26"/>
    </w:rPr>
  </w:style>
  <w:style w:type="paragraph" w:styleId="BodyText2">
    <w:name w:val="Body Text 2"/>
    <w:basedOn w:val="Normal"/>
    <w:link w:val="BodyText2Char"/>
    <w:uiPriority w:val="99"/>
    <w:semiHidden/>
    <w:unhideWhenUsed/>
    <w:rsid w:val="00167991"/>
    <w:pPr>
      <w:spacing w:after="120" w:line="480" w:lineRule="auto"/>
    </w:pPr>
  </w:style>
  <w:style w:type="character" w:customStyle="1" w:styleId="BodyText2Char">
    <w:name w:val="Body Text 2 Char"/>
    <w:basedOn w:val="DefaultParagraphFont"/>
    <w:link w:val="BodyText2"/>
    <w:uiPriority w:val="99"/>
    <w:semiHidden/>
    <w:rsid w:val="00167991"/>
    <w:rPr>
      <w:rFonts w:ascii="Arial" w:eastAsia="Times New Roman" w:hAnsi="Arial" w:cs="Times New Roman"/>
      <w:sz w:val="20"/>
      <w:szCs w:val="24"/>
    </w:rPr>
  </w:style>
  <w:style w:type="paragraph" w:customStyle="1" w:styleId="BodyText3example">
    <w:name w:val="Body Text 3 (example)"/>
    <w:basedOn w:val="BodyText3"/>
    <w:link w:val="BodyText3exampleChar"/>
    <w:rsid w:val="00EB2155"/>
    <w:pPr>
      <w:spacing w:after="0"/>
      <w:ind w:left="360"/>
    </w:pPr>
    <w:rPr>
      <w:color w:val="999999"/>
      <w:sz w:val="20"/>
    </w:rPr>
  </w:style>
  <w:style w:type="character" w:customStyle="1" w:styleId="BodyText3exampleChar">
    <w:name w:val="Body Text 3 (example) Char"/>
    <w:basedOn w:val="BodyText3Char"/>
    <w:link w:val="BodyText3example"/>
    <w:rsid w:val="00EB2155"/>
    <w:rPr>
      <w:color w:val="999999"/>
      <w:sz w:val="20"/>
    </w:rPr>
  </w:style>
  <w:style w:type="paragraph" w:styleId="BodyText3">
    <w:name w:val="Body Text 3"/>
    <w:basedOn w:val="Normal"/>
    <w:link w:val="BodyText3Char"/>
    <w:uiPriority w:val="99"/>
    <w:semiHidden/>
    <w:unhideWhenUsed/>
    <w:rsid w:val="00EB2155"/>
    <w:pPr>
      <w:spacing w:after="120"/>
    </w:pPr>
    <w:rPr>
      <w:sz w:val="16"/>
      <w:szCs w:val="16"/>
    </w:rPr>
  </w:style>
  <w:style w:type="character" w:customStyle="1" w:styleId="BodyText3Char">
    <w:name w:val="Body Text 3 Char"/>
    <w:basedOn w:val="DefaultParagraphFont"/>
    <w:link w:val="BodyText3"/>
    <w:uiPriority w:val="99"/>
    <w:semiHidden/>
    <w:rsid w:val="00EB2155"/>
    <w:rPr>
      <w:rFonts w:ascii="Arial" w:eastAsia="Times New Roman" w:hAnsi="Arial" w:cs="Times New Roman"/>
      <w:sz w:val="16"/>
      <w:szCs w:val="16"/>
    </w:rPr>
  </w:style>
  <w:style w:type="character" w:styleId="Hyperlink">
    <w:name w:val="Hyperlink"/>
    <w:basedOn w:val="DefaultParagraphFont"/>
    <w:uiPriority w:val="99"/>
    <w:unhideWhenUsed/>
    <w:rsid w:val="00F94A22"/>
    <w:rPr>
      <w:color w:val="0000FF"/>
      <w:u w:val="single"/>
    </w:rPr>
  </w:style>
  <w:style w:type="paragraph" w:styleId="ListParagraph">
    <w:name w:val="List Paragraph"/>
    <w:basedOn w:val="Normal"/>
    <w:uiPriority w:val="34"/>
    <w:qFormat/>
    <w:rsid w:val="00A723B8"/>
    <w:pPr>
      <w:ind w:left="720"/>
      <w:contextualSpacing/>
    </w:pPr>
  </w:style>
  <w:style w:type="character" w:styleId="FollowedHyperlink">
    <w:name w:val="FollowedHyperlink"/>
    <w:basedOn w:val="DefaultParagraphFont"/>
    <w:uiPriority w:val="99"/>
    <w:semiHidden/>
    <w:unhideWhenUsed/>
    <w:rsid w:val="00391FF0"/>
    <w:rPr>
      <w:color w:val="800080"/>
      <w:u w:val="single"/>
    </w:rPr>
  </w:style>
  <w:style w:type="paragraph" w:styleId="NormalWeb">
    <w:name w:val="Normal (Web)"/>
    <w:basedOn w:val="Normal"/>
    <w:unhideWhenUsed/>
    <w:rsid w:val="00570C28"/>
    <w:pPr>
      <w:spacing w:before="100" w:beforeAutospacing="1" w:after="100" w:afterAutospacing="1"/>
    </w:pPr>
    <w:rPr>
      <w:rFonts w:ascii="Times New Roman" w:hAnsi="Times New Roman"/>
      <w:sz w:val="24"/>
    </w:rPr>
  </w:style>
  <w:style w:type="character" w:styleId="Strong">
    <w:name w:val="Strong"/>
    <w:basedOn w:val="DefaultParagraphFont"/>
    <w:qFormat/>
    <w:rsid w:val="009E556D"/>
    <w:rPr>
      <w:b/>
      <w:bCs/>
    </w:rPr>
  </w:style>
  <w:style w:type="character" w:styleId="Emphasis">
    <w:name w:val="Emphasis"/>
    <w:basedOn w:val="DefaultParagraphFont"/>
    <w:qFormat/>
    <w:rsid w:val="009E556D"/>
    <w:rPr>
      <w:i/>
      <w:iCs/>
    </w:rPr>
  </w:style>
  <w:style w:type="character" w:customStyle="1" w:styleId="Heading6Char">
    <w:name w:val="Heading 6 Char"/>
    <w:basedOn w:val="DefaultParagraphFont"/>
    <w:link w:val="Heading6"/>
    <w:rsid w:val="002976CE"/>
    <w:rPr>
      <w:rFonts w:ascii="Times New Roman" w:eastAsia="Times New Roman" w:hAnsi="Times New Roman"/>
      <w:b/>
      <w:bCs/>
      <w:sz w:val="22"/>
      <w:szCs w:val="22"/>
    </w:rPr>
  </w:style>
  <w:style w:type="character" w:customStyle="1" w:styleId="commentcount">
    <w:name w:val="commentcount"/>
    <w:basedOn w:val="DefaultParagraphFont"/>
    <w:rsid w:val="002976CE"/>
  </w:style>
</w:styles>
</file>

<file path=word/webSettings.xml><?xml version="1.0" encoding="utf-8"?>
<w:webSettings xmlns:r="http://schemas.openxmlformats.org/officeDocument/2006/relationships" xmlns:w="http://schemas.openxmlformats.org/wordprocessingml/2006/main">
  <w:divs>
    <w:div w:id="17124182">
      <w:bodyDiv w:val="1"/>
      <w:marLeft w:val="0"/>
      <w:marRight w:val="0"/>
      <w:marTop w:val="0"/>
      <w:marBottom w:val="0"/>
      <w:divBdr>
        <w:top w:val="none" w:sz="0" w:space="0" w:color="auto"/>
        <w:left w:val="none" w:sz="0" w:space="0" w:color="auto"/>
        <w:bottom w:val="none" w:sz="0" w:space="0" w:color="auto"/>
        <w:right w:val="none" w:sz="0" w:space="0" w:color="auto"/>
      </w:divBdr>
    </w:div>
    <w:div w:id="27343970">
      <w:bodyDiv w:val="1"/>
      <w:marLeft w:val="0"/>
      <w:marRight w:val="0"/>
      <w:marTop w:val="0"/>
      <w:marBottom w:val="0"/>
      <w:divBdr>
        <w:top w:val="none" w:sz="0" w:space="0" w:color="auto"/>
        <w:left w:val="none" w:sz="0" w:space="0" w:color="auto"/>
        <w:bottom w:val="none" w:sz="0" w:space="0" w:color="auto"/>
        <w:right w:val="none" w:sz="0" w:space="0" w:color="auto"/>
      </w:divBdr>
    </w:div>
    <w:div w:id="61489824">
      <w:bodyDiv w:val="1"/>
      <w:marLeft w:val="0"/>
      <w:marRight w:val="0"/>
      <w:marTop w:val="0"/>
      <w:marBottom w:val="0"/>
      <w:divBdr>
        <w:top w:val="none" w:sz="0" w:space="0" w:color="auto"/>
        <w:left w:val="none" w:sz="0" w:space="0" w:color="auto"/>
        <w:bottom w:val="none" w:sz="0" w:space="0" w:color="auto"/>
        <w:right w:val="none" w:sz="0" w:space="0" w:color="auto"/>
      </w:divBdr>
      <w:divsChild>
        <w:div w:id="1551071580">
          <w:marLeft w:val="720"/>
          <w:marRight w:val="0"/>
          <w:marTop w:val="0"/>
          <w:marBottom w:val="0"/>
          <w:divBdr>
            <w:top w:val="none" w:sz="0" w:space="0" w:color="auto"/>
            <w:left w:val="none" w:sz="0" w:space="0" w:color="auto"/>
            <w:bottom w:val="none" w:sz="0" w:space="0" w:color="auto"/>
            <w:right w:val="none" w:sz="0" w:space="0" w:color="auto"/>
          </w:divBdr>
        </w:div>
        <w:div w:id="1610433387">
          <w:marLeft w:val="720"/>
          <w:marRight w:val="0"/>
          <w:marTop w:val="0"/>
          <w:marBottom w:val="0"/>
          <w:divBdr>
            <w:top w:val="none" w:sz="0" w:space="0" w:color="auto"/>
            <w:left w:val="none" w:sz="0" w:space="0" w:color="auto"/>
            <w:bottom w:val="none" w:sz="0" w:space="0" w:color="auto"/>
            <w:right w:val="none" w:sz="0" w:space="0" w:color="auto"/>
          </w:divBdr>
        </w:div>
      </w:divsChild>
    </w:div>
    <w:div w:id="223175561">
      <w:bodyDiv w:val="1"/>
      <w:marLeft w:val="0"/>
      <w:marRight w:val="0"/>
      <w:marTop w:val="0"/>
      <w:marBottom w:val="0"/>
      <w:divBdr>
        <w:top w:val="none" w:sz="0" w:space="0" w:color="auto"/>
        <w:left w:val="none" w:sz="0" w:space="0" w:color="auto"/>
        <w:bottom w:val="none" w:sz="0" w:space="0" w:color="auto"/>
        <w:right w:val="none" w:sz="0" w:space="0" w:color="auto"/>
      </w:divBdr>
    </w:div>
    <w:div w:id="430856011">
      <w:bodyDiv w:val="1"/>
      <w:marLeft w:val="0"/>
      <w:marRight w:val="0"/>
      <w:marTop w:val="0"/>
      <w:marBottom w:val="0"/>
      <w:divBdr>
        <w:top w:val="none" w:sz="0" w:space="0" w:color="auto"/>
        <w:left w:val="none" w:sz="0" w:space="0" w:color="auto"/>
        <w:bottom w:val="none" w:sz="0" w:space="0" w:color="auto"/>
        <w:right w:val="none" w:sz="0" w:space="0" w:color="auto"/>
      </w:divBdr>
    </w:div>
    <w:div w:id="441460952">
      <w:bodyDiv w:val="1"/>
      <w:marLeft w:val="0"/>
      <w:marRight w:val="0"/>
      <w:marTop w:val="0"/>
      <w:marBottom w:val="0"/>
      <w:divBdr>
        <w:top w:val="none" w:sz="0" w:space="0" w:color="auto"/>
        <w:left w:val="none" w:sz="0" w:space="0" w:color="auto"/>
        <w:bottom w:val="none" w:sz="0" w:space="0" w:color="auto"/>
        <w:right w:val="none" w:sz="0" w:space="0" w:color="auto"/>
      </w:divBdr>
    </w:div>
    <w:div w:id="502161284">
      <w:bodyDiv w:val="1"/>
      <w:marLeft w:val="0"/>
      <w:marRight w:val="0"/>
      <w:marTop w:val="0"/>
      <w:marBottom w:val="0"/>
      <w:divBdr>
        <w:top w:val="none" w:sz="0" w:space="0" w:color="auto"/>
        <w:left w:val="none" w:sz="0" w:space="0" w:color="auto"/>
        <w:bottom w:val="none" w:sz="0" w:space="0" w:color="auto"/>
        <w:right w:val="none" w:sz="0" w:space="0" w:color="auto"/>
      </w:divBdr>
    </w:div>
    <w:div w:id="678972002">
      <w:bodyDiv w:val="1"/>
      <w:marLeft w:val="0"/>
      <w:marRight w:val="0"/>
      <w:marTop w:val="0"/>
      <w:marBottom w:val="0"/>
      <w:divBdr>
        <w:top w:val="none" w:sz="0" w:space="0" w:color="auto"/>
        <w:left w:val="none" w:sz="0" w:space="0" w:color="auto"/>
        <w:bottom w:val="none" w:sz="0" w:space="0" w:color="auto"/>
        <w:right w:val="none" w:sz="0" w:space="0" w:color="auto"/>
      </w:divBdr>
    </w:div>
    <w:div w:id="921138306">
      <w:bodyDiv w:val="1"/>
      <w:marLeft w:val="0"/>
      <w:marRight w:val="0"/>
      <w:marTop w:val="0"/>
      <w:marBottom w:val="0"/>
      <w:divBdr>
        <w:top w:val="none" w:sz="0" w:space="0" w:color="auto"/>
        <w:left w:val="none" w:sz="0" w:space="0" w:color="auto"/>
        <w:bottom w:val="none" w:sz="0" w:space="0" w:color="auto"/>
        <w:right w:val="none" w:sz="0" w:space="0" w:color="auto"/>
      </w:divBdr>
    </w:div>
    <w:div w:id="1076703356">
      <w:bodyDiv w:val="1"/>
      <w:marLeft w:val="0"/>
      <w:marRight w:val="0"/>
      <w:marTop w:val="0"/>
      <w:marBottom w:val="0"/>
      <w:divBdr>
        <w:top w:val="none" w:sz="0" w:space="0" w:color="auto"/>
        <w:left w:val="none" w:sz="0" w:space="0" w:color="auto"/>
        <w:bottom w:val="none" w:sz="0" w:space="0" w:color="auto"/>
        <w:right w:val="none" w:sz="0" w:space="0" w:color="auto"/>
      </w:divBdr>
    </w:div>
    <w:div w:id="1170175053">
      <w:bodyDiv w:val="1"/>
      <w:marLeft w:val="0"/>
      <w:marRight w:val="0"/>
      <w:marTop w:val="0"/>
      <w:marBottom w:val="0"/>
      <w:divBdr>
        <w:top w:val="none" w:sz="0" w:space="0" w:color="auto"/>
        <w:left w:val="none" w:sz="0" w:space="0" w:color="auto"/>
        <w:bottom w:val="none" w:sz="0" w:space="0" w:color="auto"/>
        <w:right w:val="none" w:sz="0" w:space="0" w:color="auto"/>
      </w:divBdr>
    </w:div>
    <w:div w:id="1246650042">
      <w:bodyDiv w:val="1"/>
      <w:marLeft w:val="0"/>
      <w:marRight w:val="0"/>
      <w:marTop w:val="0"/>
      <w:marBottom w:val="0"/>
      <w:divBdr>
        <w:top w:val="none" w:sz="0" w:space="0" w:color="auto"/>
        <w:left w:val="none" w:sz="0" w:space="0" w:color="auto"/>
        <w:bottom w:val="none" w:sz="0" w:space="0" w:color="auto"/>
        <w:right w:val="none" w:sz="0" w:space="0" w:color="auto"/>
      </w:divBdr>
    </w:div>
    <w:div w:id="1633243809">
      <w:bodyDiv w:val="1"/>
      <w:marLeft w:val="0"/>
      <w:marRight w:val="0"/>
      <w:marTop w:val="0"/>
      <w:marBottom w:val="0"/>
      <w:divBdr>
        <w:top w:val="none" w:sz="0" w:space="0" w:color="auto"/>
        <w:left w:val="none" w:sz="0" w:space="0" w:color="auto"/>
        <w:bottom w:val="none" w:sz="0" w:space="0" w:color="auto"/>
        <w:right w:val="none" w:sz="0" w:space="0" w:color="auto"/>
      </w:divBdr>
    </w:div>
    <w:div w:id="1676302982">
      <w:bodyDiv w:val="1"/>
      <w:marLeft w:val="0"/>
      <w:marRight w:val="0"/>
      <w:marTop w:val="0"/>
      <w:marBottom w:val="0"/>
      <w:divBdr>
        <w:top w:val="none" w:sz="0" w:space="0" w:color="auto"/>
        <w:left w:val="none" w:sz="0" w:space="0" w:color="auto"/>
        <w:bottom w:val="none" w:sz="0" w:space="0" w:color="auto"/>
        <w:right w:val="none" w:sz="0" w:space="0" w:color="auto"/>
      </w:divBdr>
    </w:div>
    <w:div w:id="1734814425">
      <w:bodyDiv w:val="1"/>
      <w:marLeft w:val="0"/>
      <w:marRight w:val="0"/>
      <w:marTop w:val="0"/>
      <w:marBottom w:val="0"/>
      <w:divBdr>
        <w:top w:val="none" w:sz="0" w:space="0" w:color="auto"/>
        <w:left w:val="none" w:sz="0" w:space="0" w:color="auto"/>
        <w:bottom w:val="none" w:sz="0" w:space="0" w:color="auto"/>
        <w:right w:val="none" w:sz="0" w:space="0" w:color="auto"/>
      </w:divBdr>
    </w:div>
    <w:div w:id="1752895403">
      <w:bodyDiv w:val="1"/>
      <w:marLeft w:val="0"/>
      <w:marRight w:val="0"/>
      <w:marTop w:val="0"/>
      <w:marBottom w:val="0"/>
      <w:divBdr>
        <w:top w:val="none" w:sz="0" w:space="0" w:color="auto"/>
        <w:left w:val="none" w:sz="0" w:space="0" w:color="auto"/>
        <w:bottom w:val="none" w:sz="0" w:space="0" w:color="auto"/>
        <w:right w:val="none" w:sz="0" w:space="0" w:color="auto"/>
      </w:divBdr>
      <w:divsChild>
        <w:div w:id="817916591">
          <w:marLeft w:val="720"/>
          <w:marRight w:val="0"/>
          <w:marTop w:val="0"/>
          <w:marBottom w:val="0"/>
          <w:divBdr>
            <w:top w:val="none" w:sz="0" w:space="0" w:color="auto"/>
            <w:left w:val="none" w:sz="0" w:space="0" w:color="auto"/>
            <w:bottom w:val="none" w:sz="0" w:space="0" w:color="auto"/>
            <w:right w:val="none" w:sz="0" w:space="0" w:color="auto"/>
          </w:divBdr>
        </w:div>
      </w:divsChild>
    </w:div>
    <w:div w:id="1857579106">
      <w:bodyDiv w:val="1"/>
      <w:marLeft w:val="0"/>
      <w:marRight w:val="0"/>
      <w:marTop w:val="0"/>
      <w:marBottom w:val="0"/>
      <w:divBdr>
        <w:top w:val="none" w:sz="0" w:space="0" w:color="auto"/>
        <w:left w:val="none" w:sz="0" w:space="0" w:color="auto"/>
        <w:bottom w:val="none" w:sz="0" w:space="0" w:color="auto"/>
        <w:right w:val="none" w:sz="0" w:space="0" w:color="auto"/>
      </w:divBdr>
    </w:div>
    <w:div w:id="2012179387">
      <w:bodyDiv w:val="1"/>
      <w:marLeft w:val="0"/>
      <w:marRight w:val="0"/>
      <w:marTop w:val="0"/>
      <w:marBottom w:val="0"/>
      <w:divBdr>
        <w:top w:val="none" w:sz="0" w:space="0" w:color="auto"/>
        <w:left w:val="none" w:sz="0" w:space="0" w:color="auto"/>
        <w:bottom w:val="none" w:sz="0" w:space="0" w:color="auto"/>
        <w:right w:val="none" w:sz="0" w:space="0" w:color="auto"/>
      </w:divBdr>
    </w:div>
    <w:div w:id="2033071258">
      <w:bodyDiv w:val="1"/>
      <w:marLeft w:val="0"/>
      <w:marRight w:val="0"/>
      <w:marTop w:val="0"/>
      <w:marBottom w:val="0"/>
      <w:divBdr>
        <w:top w:val="none" w:sz="0" w:space="0" w:color="auto"/>
        <w:left w:val="none" w:sz="0" w:space="0" w:color="auto"/>
        <w:bottom w:val="none" w:sz="0" w:space="0" w:color="auto"/>
        <w:right w:val="none" w:sz="0" w:space="0" w:color="auto"/>
      </w:divBdr>
    </w:div>
    <w:div w:id="212271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Office_Word_97_-_2003_Document1.doc"/><Relationship Id="rId13" Type="http://schemas.openxmlformats.org/officeDocument/2006/relationships/image" Target="media/image6.emf"/><Relationship Id="rId18" Type="http://schemas.openxmlformats.org/officeDocument/2006/relationships/hyperlink" Target="http://www.teapartyexpress.org/bus-tours" TargetMode="External"/><Relationship Id="rId3" Type="http://schemas.openxmlformats.org/officeDocument/2006/relationships/styles" Target="styles.xml"/><Relationship Id="rId21" Type="http://schemas.openxmlformats.org/officeDocument/2006/relationships/hyperlink" Target="http://www.tshaonline.org/handbook/online/articles/mlt02" TargetMode="External"/><Relationship Id="rId7" Type="http://schemas.openxmlformats.org/officeDocument/2006/relationships/image" Target="media/image2.emf"/><Relationship Id="rId12" Type="http://schemas.openxmlformats.org/officeDocument/2006/relationships/oleObject" Target="embeddings/Microsoft_Office_Word_97_-_2003_Document2.doc"/><Relationship Id="rId17" Type="http://schemas.openxmlformats.org/officeDocument/2006/relationships/hyperlink" Target="http://www.nbcnews.com/id/303678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aylormarsh.com/the-hillary-effect" TargetMode="External"/><Relationship Id="rId20" Type="http://schemas.openxmlformats.org/officeDocument/2006/relationships/oleObject" Target="embeddings/Microsoft_Office_Word_97_-_2003_Document4.doc"/><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hyperlink" Target="http://www.tshaonline.org/handbook/online/articles/fhu68" TargetMode="External"/><Relationship Id="rId10" Type="http://schemas.openxmlformats.org/officeDocument/2006/relationships/image" Target="media/image4.emf"/><Relationship Id="rId19"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oleObject" Target="embeddings/Microsoft_Office_Word_97_-_2003_Document3.doc"/><Relationship Id="rId22" Type="http://schemas.openxmlformats.org/officeDocument/2006/relationships/hyperlink" Target="http://www.tshaonline.org/handbook/online/articles/kla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vensb\Local%20Settings\Temporary%20Internet%20Files\Content.IE5\FO7R36FT\Social_Studies_Template%5b1%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40365-0750-40AD-8981-15294F41E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Social_Studies_Template[1].dotx</Template>
  <TotalTime>10</TotalTime>
  <Pages>12</Pages>
  <Words>5996</Words>
  <Characters>34181</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Spring Branch ISD</Company>
  <LinksUpToDate>false</LinksUpToDate>
  <CharactersWithSpaces>40097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tsadmin</dc:creator>
  <cp:keywords/>
  <dc:description/>
  <cp:lastModifiedBy>jacksonn</cp:lastModifiedBy>
  <cp:revision>3</cp:revision>
  <cp:lastPrinted>2010-03-22T19:32:00Z</cp:lastPrinted>
  <dcterms:created xsi:type="dcterms:W3CDTF">2013-06-18T01:04:00Z</dcterms:created>
  <dcterms:modified xsi:type="dcterms:W3CDTF">2013-06-18T01:14:00Z</dcterms:modified>
</cp:coreProperties>
</file>